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Manchester</w:t>
      </w:r>
    </w:p>
    <w:bookmarkStart w:id="29" w:name="Xa53ea76bb692538cbcdebc8ddb3279701e0deb5"/>
    <w:p>
      <w:pPr>
        <w:pStyle w:val="Heading1"/>
      </w:pPr>
      <w:r>
        <w:t xml:space="preserve">The Evolution and Economic Impact of the Graphic Designer in Contemporary United Kingdom Manchester</w:t>
      </w:r>
    </w:p>
    <w:p>
      <w:pPr>
        <w:pStyle w:val="FirstParagraph"/>
      </w:pPr>
      <w:r>
        <w:rPr>
          <w:bCs/>
          <w:b/>
        </w:rPr>
        <w:t xml:space="preserve">Author:</w:t>
      </w:r>
      <w:r>
        <w:br/>
      </w:r>
      <w:r>
        <w:t xml:space="preserve">Alexander J. Thorne</w:t>
      </w:r>
      <w:r>
        <w:br/>
      </w:r>
      <w:r>
        <w:t xml:space="preserve">School of Design and Media Studies</w:t>
      </w:r>
      <w:r>
        <w:br/>
      </w:r>
      <w:r>
        <w:t xml:space="preserve">Date: October 2023</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Graphic Designer</w:t>
      </w:r>
      <w:r>
        <w:t xml:space="preserve"> </w:t>
      </w:r>
      <w:r>
        <w:t xml:space="preserve">within the rapidly expanding creative economy of</w:t>
      </w:r>
      <w:r>
        <w:t xml:space="preserve"> </w:t>
      </w:r>
      <w:r>
        <w:rPr>
          <w:bCs/>
          <w:b/>
        </w:rPr>
        <w:t xml:space="preserve">United Kingdom Manchester</w:t>
      </w:r>
      <w:r>
        <w:t xml:space="preserve">. As Manchester cements its status as a premier hub for digital innovation and cultural expression, understanding the multifaceted contributions of visual communication specialists is imperative. This study analyzes historical shifts, current industry demands in Northern Quarter and Deansgate corridors, and future trajectories involving AI integration. The findings suggest that the</w:t>
      </w:r>
      <w:r>
        <w:t xml:space="preserve"> </w:t>
      </w:r>
      <w:r>
        <w:rPr>
          <w:bCs/>
          <w:b/>
        </w:rPr>
        <w:t xml:space="preserve">Graphic Designer</w:t>
      </w:r>
      <w:r>
        <w:t xml:space="preserve"> </w:t>
      </w:r>
      <w:r>
        <w:t xml:space="preserve">has evolved from a purely aesthetic practitioner to a strategic brand architect essential for Manchester’s global competitiveness.</w:t>
      </w:r>
    </w:p>
    <w:bookmarkEnd w:id="20"/>
    <w:bookmarkStart w:id="21" w:name="Xd9e7163b2c3bad160d9d615f0aab714e4f65a63"/>
    <w:p>
      <w:pPr>
        <w:pStyle w:val="Heading2"/>
      </w:pPr>
      <w:r>
        <w:t xml:space="preserve">1. Introduction: The Manchester Creative Context</w:t>
      </w:r>
    </w:p>
    <w:p>
      <w:pPr>
        <w:pStyle w:val="FirstParagraph"/>
      </w:pPr>
      <w:r>
        <w:t xml:space="preserve">In recent decades,</w:t>
      </w:r>
      <w:r>
        <w:t xml:space="preserve"> </w:t>
      </w:r>
      <w:r>
        <w:rPr>
          <w:bCs/>
          <w:b/>
        </w:rPr>
        <w:t xml:space="preserve">United Kingdom Manchester</w:t>
      </w:r>
      <w:r>
        <w:br/>
      </w:r>
      <w:r>
        <w:t xml:space="preserve">(often referred to simply as 'Mancunian' culture has undergone a profound transformation. Once synonymous with the Industrial Revolution and textile manufacturing, the city has successfully pivoted toward a knowledge-based economy driven by media, technology, and design. At the heart of this transition lies the</w:t>
      </w:r>
      <w:r>
        <w:t xml:space="preserve"> </w:t>
      </w:r>
      <w:r>
        <w:rPr>
          <w:bCs/>
          <w:b/>
        </w:rPr>
        <w:t xml:space="preserve">Graphic Designer</w:t>
      </w:r>
      <w:r>
        <w:t xml:space="preserve">. No longer confined to static print materials within isolated agencies, today’s design professionals in Manchester are integral to a dynamic ecosystem that includes digital startups, independent music labels, cultural institutions like the Tate Modern North proposals, and a thriving retail sector.</w:t>
      </w:r>
    </w:p>
    <w:p>
      <w:pPr>
        <w:pStyle w:val="BodyText"/>
      </w:pPr>
      <w:r>
        <w:t xml:space="preserve">This paper argues that the</w:t>
      </w:r>
      <w:r>
        <w:t xml:space="preserve"> </w:t>
      </w:r>
      <w:r>
        <w:rPr>
          <w:bCs/>
          <w:b/>
        </w:rPr>
        <w:t xml:space="preserve">Graphic Designer</w:t>
      </w:r>
      <w:r>
        <w:t xml:space="preserve"> </w:t>
      </w:r>
      <w:r>
        <w:t xml:space="preserve">in</w:t>
      </w:r>
      <w:r>
        <w:t xml:space="preserve"> </w:t>
      </w:r>
      <w:r>
        <w:rPr>
          <w:bCs/>
          <w:b/>
        </w:rPr>
        <w:t xml:space="preserve">United Kingdom Manchester</w:t>
      </w:r>
      <w:r>
        <w:br/>
      </w:r>
      <w:r>
        <w:t xml:space="preserve">serves as a crucial interface between local identity and global markets. By leveraging unique regional narratives through visual language, designers help differentiate Manchester’s brands on an international stage. The purpose of this conference paper is to explore how the specific socio-economic environment of Manchester influences design practices and how these practices, in turn, fuel the city's economic growth.</w:t>
      </w:r>
    </w:p>
    <w:bookmarkEnd w:id="21"/>
    <w:bookmarkStart w:id="22" w:name="X25d8c42e690782de9b278c570b2af1180f30e18"/>
    <w:p>
      <w:pPr>
        <w:pStyle w:val="Heading2"/>
      </w:pPr>
      <w:r>
        <w:t xml:space="preserve">2. Historical Foundations and Cultural Identity</w:t>
      </w:r>
    </w:p>
    <w:p>
      <w:pPr>
        <w:pStyle w:val="FirstParagraph"/>
      </w:pPr>
      <w:r>
        <w:t xml:space="preserve">To understand the current position of the</w:t>
      </w:r>
      <w:r>
        <w:t xml:space="preserve"> </w:t>
      </w:r>
      <w:r>
        <w:rPr>
          <w:bCs/>
          <w:b/>
        </w:rPr>
        <w:t xml:space="preserve">Graphic Designer</w:t>
      </w:r>
      <w:r>
        <w:br/>
      </w:r>
      <w:r>
        <w:t xml:space="preserve">, one must acknowledge Manchester’s rich heritage. The city has a long history of graphic communication, from John Rylands’ printing legacy to the influential design movements of the 1960s and 70s. However, post-industrial regeneration required a new visual identity. This is where local</w:t>
      </w:r>
      <w:r>
        <w:t xml:space="preserve"> </w:t>
      </w:r>
      <w:r>
        <w:rPr>
          <w:bCs/>
          <w:b/>
        </w:rPr>
        <w:t xml:space="preserve">Graphic Designer</w:t>
      </w:r>
      <w:r>
        <w:br/>
      </w:r>
      <w:r>
        <w:t xml:space="preserve">practitioners played a pivotal role in rebranding the city.</w:t>
      </w:r>
    </w:p>
    <w:p>
      <w:pPr>
        <w:pStyle w:val="BodyText"/>
      </w:pPr>
      <w:r>
        <w:t xml:space="preserve">The emergence of distinct design districts, particularly in the Northern Quarter, provided a physical and cultural space for experimental visual work. Here, screen printing posters for indie gigs and creating bold branding for independent coffee shops became more than just commercial tasks; they were acts of cultural preservation. The</w:t>
      </w:r>
      <w:r>
        <w:t xml:space="preserve"> </w:t>
      </w:r>
      <w:r>
        <w:rPr>
          <w:bCs/>
          <w:b/>
        </w:rPr>
        <w:t xml:space="preserve">Graphic Designer</w:t>
      </w:r>
      <w:r>
        <w:br/>
      </w:r>
      <w:r>
        <w:t xml:space="preserve">in this context acts as a curator of Manchester’s gritty, authentic aesthetic—a quality that has become highly valuable in the experience economy.</w:t>
      </w:r>
    </w:p>
    <w:bookmarkEnd w:id="22"/>
    <w:bookmarkStart w:id="28" w:name="Xe481ade288951d10fdff7b510d8b8640ce81622"/>
    <w:p>
      <w:pPr>
        <w:pStyle w:val="Heading2"/>
      </w:pPr>
      <w:r>
        <w:t xml:space="preserve">3. The Modern Role: Beyond Aesthetics to Strategy</w:t>
      </w:r>
    </w:p>
    <w:p>
      <w:pPr>
        <w:pStyle w:val="FirstParagraph"/>
      </w:pPr>
      <w:r>
        <w:t xml:space="preserve">In contemporary</w:t>
      </w:r>
      <w:r>
        <w:t xml:space="preserve"> </w:t>
      </w:r>
      <w:r>
        <w:rPr>
          <w:bCs/>
          <w:b/>
        </w:rPr>
        <w:t xml:space="preserve">United Kingdom Manchester</w:t>
      </w:r>
      <w:r>
        <w:t xml:space="preserve">,</w:t>
      </w:r>
      <w:r>
        <w:br/>
      </w:r>
      <w:r>
        <w:t xml:space="preserve">The role of the</w:t>
      </w:r>
      <w:r>
        <w:t xml:space="preserve"> </w:t>
      </w:r>
      <w:r>
        <w:rPr>
          <w:bCs/>
          <w:b/>
        </w:rPr>
        <w:t xml:space="preserve">Graphic Designer</w:t>
      </w:r>
      <w:r>
        <w:br/>
      </w:r>
      <w:r>
        <w:br/>
      </w:r>
    </w:p>
    <w:p>
      <w:pPr>
        <w:pStyle w:val="BodyText"/>
      </w:pPr>
      <w:r>
        <w:t xml:space="preserve">has expanded significantly. It is no longer sufficient to produce visually appealing assets; designers must now possess strategic thinking capabilities. Clients across Manchester—from fintech startups in Spinningfields to heritage organizations—demand holistic brand solutions.</w:t>
      </w:r>
    </w:p>
    <w:p>
      <w:pPr>
        <w:pStyle w:val="BodyText"/>
      </w:pPr>
      <w:r>
        <w:t xml:space="preserve">This shift reflects a broader trend in the UK design industry where visual identity is tightly coupled with user experience (UX) and customer journey mapping. A</w:t>
      </w:r>
      <w:r>
        <w:t xml:space="preserve"> </w:t>
      </w:r>
      <w:r>
        <w:rPr>
          <w:bCs/>
          <w:b/>
        </w:rPr>
        <w:t xml:space="preserve">Graphic Designer</w:t>
      </w:r>
      <w:r>
        <w:br/>
      </w:r>
      <w:r>
        <w:t xml:space="preserve">in Manchester today might collaborate closely with developers, marketers, and sociologists to ensure that visual communication resonates with diverse demographic groups within the city. For instance, inclusive design principles are increasingly prioritized to reflect Manchester’s multicultural population, ensuring that signage, digital interfaces, and marketing materials are accessible to all residents.</w:t>
      </w:r>
    </w:p>
    <w:bookmarkStart w:id="23" w:name="X27370d3c80e6a366a5dcb446f2cee1b7623c8b9"/>
    <w:p>
      <w:pPr>
        <w:pStyle w:val="Heading2"/>
      </w:pPr>
      <w:r>
        <w:t xml:space="preserve">4. Economic Implications and Industry Demand</w:t>
      </w:r>
    </w:p>
    <w:p>
      <w:pPr>
        <w:pStyle w:val="FirstParagraph"/>
      </w:pPr>
      <w:r>
        <w:t xml:space="preserve">The economic impact of the</w:t>
      </w:r>
      <w:r>
        <w:t xml:space="preserve"> </w:t>
      </w:r>
      <w:r>
        <w:rPr>
          <w:bCs/>
          <w:b/>
        </w:rPr>
        <w:t xml:space="preserve">Graphic Designer</w:t>
      </w:r>
      <w:r>
        <w:br/>
      </w:r>
      <w:r>
        <w:br/>
      </w:r>
    </w:p>
    <w:bookmarkEnd w:id="23"/>
    <w:p>
      <w:pPr>
        <w:pStyle w:val="BodyText"/>
      </w:pPr>
      <w:r>
        <w:t xml:space="preserve">in</w:t>
      </w:r>
      <w:r>
        <w:t xml:space="preserve"> </w:t>
      </w:r>
      <w:r>
        <w:rPr>
          <w:bCs/>
          <w:b/>
        </w:rPr>
        <w:t xml:space="preserve">United Kingdom Manchester</w:t>
      </w:r>
      <w:r>
        <w:br/>
      </w:r>
    </w:p>
    <w:p>
      <w:pPr>
        <w:pStyle w:val="BodyText"/>
      </w:pPr>
      <w:r>
        <w:t xml:space="preserve">is substantial. Creative industries contribute billions to the UK economy annually, with the North West region being a key contributor. Manchester’s design sector supports numerous small and medium-sized enterprises (SMEs), which form the backbone of local commerce.</w:t>
      </w:r>
    </w:p>
    <w:p>
      <w:pPr>
        <w:pStyle w:val="BodyText"/>
      </w:pPr>
      <w:r>
        <w:t xml:space="preserve">Furthermore, high-quality graphic design attracts external investment. When international tech firms choose Manchester over other European cities as their UK headquarters, they are often drawn to the city’s vibrant creative culture. The presence of talented</w:t>
      </w:r>
      <w:r>
        <w:t xml:space="preserve"> </w:t>
      </w:r>
      <w:r>
        <w:rPr>
          <w:bCs/>
          <w:b/>
        </w:rPr>
        <w:t xml:space="preserve">Graphic Designer</w:t>
      </w:r>
      <w:r>
        <w:br/>
      </w:r>
      <w:r>
        <w:br/>
      </w:r>
    </w:p>
    <w:p>
      <w:pPr>
        <w:pStyle w:val="BodyText"/>
      </w:pPr>
      <w:r>
        <w:t xml:space="preserve">professionals enhances this appeal. Companies recognize that a strong visual brand can accelerate market penetration and build consumer trust. Consequently, demand for senior design roles in Manchester has surged, driving up wage standards and creating career pathways for young creatives.</w:t>
      </w:r>
    </w:p>
    <w:bookmarkStart w:id="24" w:name="challenges-technology-ai-and-education"/>
    <w:p>
      <w:pPr>
        <w:pStyle w:val="Heading2"/>
      </w:pPr>
      <w:r>
        <w:t xml:space="preserve">5. Challenges: Technology, AI, and Education</w:t>
      </w:r>
    </w:p>
    <w:p>
      <w:pPr>
        <w:pStyle w:val="FirstParagraph"/>
      </w:pPr>
      <w:r>
        <w:t xml:space="preserve">Graphic Designer. While AI can automate routine tasks such as layout generation or asset resizing, it cannot replicate the nuanced cultural understanding that a local Manchester-based designer brings to a project. Therefore, the focus must shift toward conceptual creativity and emotional intelligence.</w:t>
      </w:r>
    </w:p>
    <w:p>
      <w:pPr>
        <w:pStyle w:val="BodyText"/>
      </w:pPr>
      <w:r>
        <w:t xml:space="preserve">Educational institutions in</w:t>
      </w:r>
      <w:r>
        <w:t xml:space="preserve"> </w:t>
      </w:r>
      <w:r>
        <w:rPr>
          <w:bCs/>
          <w:b/>
        </w:rPr>
        <w:t xml:space="preserve">United Kingdom Manchester</w:t>
      </w:r>
      <w:r>
        <w:t xml:space="preserve">,</w:t>
      </w:r>
      <w:r>
        <w:br/>
      </w:r>
      <w:r>
        <w:t xml:space="preserve">such as The University of Manchester and Manchester Metropolitan University, are adapting their curricula to prepare students for this new landscape. There is an increased emphasis on software proficiency, data visualization, and interactive design. However, there remains a need for stronger industry-academia partnerships to ensure that graduates possess the practical skills required by employers.</w:t>
      </w:r>
    </w:p>
    <w:bookmarkEnd w:id="24"/>
    <w:bookmarkStart w:id="25" w:name="X354a38270ceb38b4900ba104357845a6a4fb356"/>
    <w:p>
      <w:pPr>
        <w:pStyle w:val="Heading2"/>
      </w:pPr>
      <w:r>
        <w:t xml:space="preserve">6. Future Trajectories: Sustainability and Digital Innovation</w:t>
      </w:r>
    </w:p>
    <w:p>
      <w:pPr>
        <w:pStyle w:val="FirstParagraph"/>
      </w:pPr>
      <w:r>
        <w:t xml:space="preserve">Graphic Designer</w:t>
      </w:r>
      <w:r>
        <w:br/>
      </w:r>
      <w:r>
        <w:br/>
      </w:r>
    </w:p>
    <w:bookmarkEnd w:id="25"/>
    <w:p>
      <w:pPr>
        <w:pStyle w:val="BodyText"/>
      </w:pPr>
      <w:r>
        <w:t xml:space="preserve">practices are increasingly scrutinized for their environmental impact. This includes choices in print materials, energy-efficient digital hosting, and promoting sustainable messages through visual campaigns.</w:t>
      </w:r>
    </w:p>
    <w:p>
      <w:pPr>
        <w:pStyle w:val="BodyText"/>
      </w:pPr>
      <w:r>
        <w:t xml:space="preserve">Graphic Designer</w:t>
      </w:r>
      <w:r>
        <w:br/>
      </w:r>
      <w:r>
        <w:br/>
      </w:r>
    </w:p>
    <w:p>
      <w:pPr>
        <w:pStyle w:val="BodyText"/>
      </w:pPr>
      <w:r>
        <w:t xml:space="preserve">roles will extend into three-dimensional space and augmented reality. This requires designers to master new tools and understand spatial computing.</w:t>
      </w:r>
    </w:p>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br/>
      </w:r>
      <w:r>
        <w:br/>
      </w:r>
    </w:p>
    <w:bookmarkEnd w:id="26"/>
    <w:p>
      <w:pPr>
        <w:pStyle w:val="BodyText"/>
      </w:pPr>
      <w:r>
        <w:t xml:space="preserve">is a central figure in the contemporary story of</w:t>
      </w:r>
      <w:r>
        <w:t xml:space="preserve"> </w:t>
      </w:r>
      <w:r>
        <w:rPr>
          <w:bCs/>
          <w:b/>
        </w:rPr>
        <w:t xml:space="preserve">United Kingdom Manchester</w:t>
      </w:r>
      <w:r>
        <w:t xml:space="preserve">. From preserving cultural heritage to driving economic growth through strategic branding, their contributions are indispensable. As the city continues to evolve, so too will the tools and techniques employed by designers. However, their core function—communicating complex ideas visually and emotionally—remains constant.</w:t>
      </w:r>
    </w:p>
    <w:p>
      <w:pPr>
        <w:pStyle w:val="BodyText"/>
      </w:pPr>
      <w:r>
        <w:t xml:space="preserve">Policymakers, educators, and business leaders in</w:t>
      </w:r>
      <w:r>
        <w:t xml:space="preserve"> </w:t>
      </w:r>
      <w:r>
        <w:rPr>
          <w:bCs/>
          <w:b/>
        </w:rPr>
        <w:t xml:space="preserve">United Kingdom Manchester</w:t>
      </w:r>
      <w:r>
        <w:br/>
      </w:r>
    </w:p>
    <w:p>
      <w:pPr>
        <w:pStyle w:val="BodyText"/>
      </w:pPr>
      <w:r>
        <w:t xml:space="preserve">must continue to support this profession by fostering an environment that values creative excellence, promotes inclusive design standards, and encourages lifelong learning. By doing so Manchester will not only maintain its status as a global city but also ensure that its</w:t>
      </w:r>
      <w:r>
        <w:t xml:space="preserve"> </w:t>
      </w:r>
      <w:r>
        <w:rPr>
          <w:bCs/>
          <w:b/>
        </w:rPr>
        <w:t xml:space="preserve">Graphic Designer</w:t>
      </w:r>
      <w:r>
        <w:br/>
      </w:r>
      <w:r>
        <w:br/>
      </w:r>
    </w:p>
    <w:p>
      <w:pPr>
        <w:pStyle w:val="BodyText"/>
      </w:pPr>
      <w:r>
        <w:t xml:space="preserve">community thrives in an increasingly competitive digital world.</w:t>
      </w:r>
    </w:p>
    <w:bookmarkStart w:id="27" w:name="references"/>
    <w:p>
      <w:pPr>
        <w:pStyle w:val="Heading2"/>
      </w:pPr>
      <w:r>
        <w:t xml:space="preserve">References</w:t>
      </w:r>
    </w:p>
    <w:p>
      <w:pPr>
        <w:pStyle w:val="FirstParagraph"/>
      </w:pPr>
      <w:r>
        <w:t xml:space="preserve">(Note: References are illustrative for the format of this conference paper)</w:t>
      </w:r>
    </w:p>
    <w:p>
      <w:pPr>
        <w:numPr>
          <w:ilvl w:val="0"/>
          <w:numId w:val="1001"/>
        </w:numPr>
        <w:pStyle w:val="Compact"/>
      </w:pPr>
      <w:r>
        <w:t xml:space="preserve">MCC. (2023).</w:t>
      </w:r>
      <w:r>
        <w:t xml:space="preserve"> </w:t>
      </w:r>
      <w:r>
        <w:rPr>
          <w:iCs/>
          <w:i/>
        </w:rPr>
        <w:t xml:space="preserve">Creative Manchester Strategy Report</w:t>
      </w:r>
      <w:r>
        <w:t xml:space="preserve">. Manchester City Council.</w:t>
      </w:r>
    </w:p>
    <w:p>
      <w:pPr>
        <w:numPr>
          <w:ilvl w:val="0"/>
          <w:numId w:val="1001"/>
        </w:numPr>
        <w:pStyle w:val="Compact"/>
      </w:pPr>
      <w:r>
        <w:t xml:space="preserve">The Design and Artists Copyright Society. (2022).</w:t>
      </w:r>
      <w:r>
        <w:br/>
      </w:r>
      <w:r>
        <w:rPr>
          <w:iCs/>
          <w:i/>
        </w:rPr>
        <w:t xml:space="preserve">State of the Creative Industries: Northern England</w:t>
      </w:r>
      <w:r>
        <w:t xml:space="preserve">.</w:t>
      </w:r>
    </w:p>
    <w:p>
      <w:pPr>
        <w:numPr>
          <w:ilvl w:val="0"/>
          <w:numId w:val="1001"/>
        </w:numPr>
        <w:pStyle w:val="Compact"/>
      </w:pPr>
      <w:r>
        <w:t xml:space="preserve">Smith, J. &amp; Doe, A. (2021). "Post-Industrial Visual Identity: Case Studies from Manchester."</w:t>
      </w:r>
      <w:r>
        <w:t xml:space="preserve"> </w:t>
      </w:r>
      <w:r>
        <w:rPr>
          <w:iCs/>
          <w:i/>
        </w:rPr>
        <w:t xml:space="preserve">Journal of Urban Design</w:t>
      </w:r>
      <w:r>
        <w:t xml:space="preserve">, 15(3), 45-67.</w:t>
      </w:r>
    </w:p>
    <w:p>
      <w:pPr>
        <w:numPr>
          <w:ilvl w:val="0"/>
          <w:numId w:val="1001"/>
        </w:numPr>
        <w:pStyle w:val="Compact"/>
      </w:pPr>
      <w:r>
        <w:t xml:space="preserve">Department for Digital, Culture, Media &amp; Sport. (2023).</w:t>
      </w:r>
      <w:r>
        <w:br/>
      </w:r>
      <w:r>
        <w:rPr>
          <w:iCs/>
          <w:i/>
        </w:rPr>
        <w:t xml:space="preserve">Creative Industries Economic Estimates</w:t>
      </w:r>
      <w:r>
        <w:t xml:space="preserve">. UK Government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Contemporary United Kingdom Manchester</dc:title>
  <dc:creator/>
  <dc:language>en</dc:language>
  <cp:keywords/>
  <dcterms:created xsi:type="dcterms:W3CDTF">2026-07-29T22:09:59Z</dcterms:created>
  <dcterms:modified xsi:type="dcterms:W3CDTF">2026-07-29T22:09:59Z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