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Integration</w:t>
      </w:r>
    </w:p>
    <w:bookmarkStart w:id="20" w:name="X865fcb3c853568a90bcc5f44286ca9b2d956843"/>
    <w:p>
      <w:pPr>
        <w:pStyle w:val="Heading1"/>
      </w:pPr>
      <w:r>
        <w:t xml:space="preserve">The Strategic Human Resources Manager in Germany Berlin</w:t>
      </w:r>
      <w:r>
        <w:br/>
      </w:r>
      <w:r>
        <w:t xml:space="preserve">Navigating Regulatory Complexity and Cultural Integration</w:t>
      </w:r>
    </w:p>
    <w:p>
      <w:pPr>
        <w:pStyle w:val="FirstParagraph"/>
      </w:pPr>
      <w:r>
        <w:rPr>
          <w:iCs/>
          <w:i/>
          <w:bCs/>
          <w:b/>
        </w:rPr>
        <w:t xml:space="preserve">A Conference Paper Presented at the International Summit on Global Talent Management</w:t>
      </w:r>
    </w:p>
    <w:bookmarkEnd w:id="20"/>
    <w:bookmarkStart w:id="21" w:name="abstract"/>
    <w:p>
      <w:pPr>
        <w:pStyle w:val="Heading2"/>
      </w:pPr>
      <w:r>
        <w:t xml:space="preserve">Abstract</w:t>
      </w:r>
    </w:p>
    <w:p>
      <w:pPr>
        <w:pStyle w:val="FirstParagraph"/>
      </w:pPr>
      <w:r>
        <w:t xml:space="preserve">This paper explores the evolving role of the Human Resources Manager within the specific socio-economic and legal context of Germany Berlin. As Berlin emerges as a pivotal hub for technology, startups, and international diplomacy in Europe, its HR landscape presents unique challenges distinct from other German regions. This document analyzes how a proficient Human Resources Manager must navigate strict labor laws under Germany’s federal framework while addressing the highly diverse, multicultural workforce characteristic of Berlin. The paper argues that the modern HR professional in this region transcends administrative duties to become a strategic partner who balances legal compliance with cultural agility. By examining case studies and regulatory frameworks, we highlight the necessity for specialized expertise in co-determination (Mitbestimmung), data protection (DSGVO/GDPR), and intercultural communication. The findings suggest that organizations aiming to thrive in Germany Berlin must empower their Human Resources Managers with enhanced strategic authority to mitigate risks and foster inclusive innovation.</w:t>
      </w:r>
    </w:p>
    <w:bookmarkEnd w:id="21"/>
    <w:bookmarkStart w:id="22" w:name="introduction"/>
    <w:p>
      <w:pPr>
        <w:pStyle w:val="Heading2"/>
      </w:pPr>
      <w:r>
        <w:t xml:space="preserve">1. Introduction</w:t>
      </w:r>
    </w:p>
    <w:p>
      <w:pPr>
        <w:pStyle w:val="FirstParagraph"/>
      </w:pPr>
      <w:r>
        <w:t xml:space="preserve">The global business landscape is increasingly defined by the mobility of talent and the complexity of cross-border regulations. Within this context, Berlin has established itself not merely as the capital of Germany, but as a vibrant international metropolis that attracts professionals from every corner of the globe. For multinational corporations and local enterprises alike, managing human capital in this dynamic environment requires more than standard administrative oversight. It demands a nuanced understanding of both the rigid legal structures inherent to German labor relations and the fluid cultural expectations of Berlin’s expatriate community.</w:t>
      </w:r>
    </w:p>
    <w:p>
      <w:pPr>
        <w:pStyle w:val="BodyText"/>
      </w:pPr>
      <w:r>
        <w:t xml:space="preserve">The role of the Human Resources Manager has undergone a significant transformation. No longer confined to payroll processing and recruitment logistics, the HR function in Germany Berlin is now critical for strategic alignment, risk management, and organizational culture development. This paper aims to dissect these multifaceted responsibilities, providing a comprehensive overview of how a Human Resources Manager can effectively operate within the dual constraints of German statutory law and Berlin’s unique entrepreneurial spirit.</w:t>
      </w:r>
    </w:p>
    <w:bookmarkEnd w:id="22"/>
    <w:bookmarkStart w:id="24" w:name="legal-framework"/>
    <w:bookmarkStart w:id="23" w:name="X98335fb0f1ac692c2d0aa81171f50aa6d817ae4"/>
    <w:p>
      <w:pPr>
        <w:pStyle w:val="Heading2"/>
      </w:pPr>
      <w:r>
        <w:t xml:space="preserve">2. The Legal Landscape: Navigating Germany’s Regulatory Framework</w:t>
      </w:r>
    </w:p>
    <w:p>
      <w:pPr>
        <w:pStyle w:val="FirstParagraph"/>
      </w:pPr>
      <w:r>
        <w:t xml:space="preserve">To understand the scope of the Human Resources Manager in Germany, one must first appreciate the robustness of the country’s labor protection mechanisms. Unlike more liberal labor markets such as those in North America, Germany operates under a system heavily skewed toward employee protection. For an HR professional based in Berlin, this translates into a daily necessity to interpret and apply complex statutes including the German Civil Code (BGB) and the Works Constitution Act (BetrVG).</w:t>
      </w:r>
    </w:p>
    <w:p>
      <w:pPr>
        <w:pStyle w:val="BodyText"/>
      </w:pPr>
      <w:r>
        <w:rPr>
          <w:bCs/>
          <w:b/>
        </w:rPr>
        <w:t xml:space="preserve">2.1 Co-Determination (Mitbestimmung)</w:t>
      </w:r>
      <w:r>
        <w:br/>
      </w:r>
      <w:r>
        <w:t xml:space="preserve">One of the most distinct features of human resource management in Germany is co-determination. In companies with a certain number of employees, workers have statutory rights to representation on supervisory boards and through works councils (Betriebsrat). The Human Resources Manager cannot unilaterally implement changes regarding working conditions, hiring practices, or dismissals without consulting these bodies. This collaborative approach ensures stability but requires the HR manager to possess exceptional negotiation skills and transparency. Failure to engage with works council representatives can lead to lengthy legal battles and operational paralysis.</w:t>
      </w:r>
    </w:p>
    <w:p>
      <w:pPr>
        <w:pStyle w:val="BodyText"/>
      </w:pPr>
      <w:r>
        <w:rPr>
          <w:bCs/>
          <w:b/>
        </w:rPr>
        <w:t xml:space="preserve">2.2 Data Protection and GDPR</w:t>
      </w:r>
      <w:r>
        <w:br/>
      </w:r>
      <w:r>
        <w:t xml:space="preserve">Furthermore, Germany has historically maintained some of the strictest data privacy laws in the world. While the General Data Protection Regulation (GDPR) applies across Europe, German federal states often impose additional stringent requirements regarding employee monitoring and personal data handling. A Human Resources Manager in Berlin must implement rigorous protocols for data security, ensuring that every step of the employment lifecycle—from applicant tracking to performance reviews—is compliant with both federal and state-level regulations.</w:t>
      </w:r>
    </w:p>
    <w:bookmarkEnd w:id="23"/>
    <w:bookmarkEnd w:id="24"/>
    <w:bookmarkStart w:id="26" w:name="berlin-context"/>
    <w:bookmarkStart w:id="25" w:name="X4bdceafb5847400c3e0004c4939b1fde0c3b43e"/>
    <w:p>
      <w:pPr>
        <w:pStyle w:val="Heading2"/>
      </w:pPr>
      <w:r>
        <w:t xml:space="preserve">3. The Berlin Factor: Cultural Diversity and Market Dynamics</w:t>
      </w:r>
    </w:p>
    <w:p>
      <w:pPr>
        <w:pStyle w:val="FirstParagraph"/>
      </w:pPr>
      <w:r>
        <w:t xml:space="preserve">If the legal framework provides the skeleton of HR operations, the cultural context provides the flesh. Berlin is characterized by its high degree of internationalization, often referred to as a "startup capital" with a distinct creative and alternative vibe compared to Munich or Frankfurt. This distinction significantly impacts how Human Resources Managers must approach talent acquisition and retention.</w:t>
      </w:r>
    </w:p>
    <w:p>
      <w:pPr>
        <w:pStyle w:val="BodyText"/>
      </w:pPr>
      <w:r>
        <w:rPr>
          <w:bCs/>
          <w:b/>
        </w:rPr>
        <w:t xml:space="preserve">3.1 Multicultural Competence</w:t>
      </w:r>
      <w:r>
        <w:br/>
      </w:r>
      <w:r>
        <w:t xml:space="preserve">The workforce in Berlin is exceptionally diverse, with a significant portion of employees being non-native German speakers. While English is often the lingua franca in tech hubs, the Human Resources Manager must bridge the gap between international teams and local German expectations. This includes managing expatriate relocation processes, ensuring equitable treatment for foreign nationals under German immigration laws (such as the Skilled Immigration Act), and fostering an inclusive environment that respects varying cultural norms regarding hierarchy, communication styles, and work-life balance.</w:t>
      </w:r>
    </w:p>
    <w:p>
      <w:pPr>
        <w:pStyle w:val="BodyText"/>
      </w:pPr>
      <w:r>
        <w:rPr>
          <w:bCs/>
          <w:b/>
        </w:rPr>
        <w:t xml:space="preserve">3.2 The Startup vs. Corporate Dichotomy</w:t>
      </w:r>
      <w:r>
        <w:br/>
      </w:r>
      <w:r>
        <w:t xml:space="preserve">Berlin’s market is split between agile startups and established Mittelstand (small-to-medium-sized) enterprises as well as large corporations. Startups often operate with informal HR structures, yet they are still bound by the same strict German laws. Herein lies a critical challenge for the Human Resources Manager: translating complex legal requirements into flexible, employee-friendly policies without compromising compliance. In contrast, larger corporations may require more traditional hierarchical management but face pressure to innovate and attract top talent from the startup sector. The HR leader must therefore be chameleonic, adapting their style to fit the organizational ethos while maintaining a solid anchor in regulatory compliance.</w:t>
      </w:r>
    </w:p>
    <w:bookmarkEnd w:id="25"/>
    <w:bookmarkEnd w:id="26"/>
    <w:bookmarkStart w:id="31" w:name="strategic-role"/>
    <w:bookmarkStart w:id="30" w:name="Xc4f4afbffab5a217a5b24ae6eb005d36bd30a54"/>
    <w:p>
      <w:pPr>
        <w:pStyle w:val="Heading2"/>
      </w:pPr>
      <w:r>
        <w:t xml:space="preserve">4. Strategic Implications for the Human Resources Manager</w:t>
      </w:r>
    </w:p>
    <w:p>
      <w:pPr>
        <w:pStyle w:val="FirstParagraph"/>
      </w:pPr>
      <w:r>
        <w:t xml:space="preserve">The intersection of legal rigidity and cultural fluidity positions the Human Resources Manager as a strategic decision-maker rather than a mere support function. In Germany Berlin, HR leaders are increasingly expected to contribute to broader business strategies through several key avenues.</w:t>
      </w:r>
    </w:p>
    <w:bookmarkStart w:id="27" w:name="risk-mitigation-and-compliance"/>
    <w:p>
      <w:pPr>
        <w:pStyle w:val="Heading3"/>
      </w:pPr>
      <w:r>
        <w:t xml:space="preserve">4.1 Risk Mitigation and Compliance</w:t>
      </w:r>
    </w:p>
    <w:p>
      <w:pPr>
        <w:pStyle w:val="FirstParagraph"/>
      </w:pPr>
      <w:r>
        <w:t xml:space="preserve">The cost of non-compliance in Germany is prohibitively high, ranging from substantial fines for GDPR violations to reinstatement orders in cases of unlawful dismissal. Therefore, the Human Resources Manager acts as the primary gatekeeper against legal risk. This involves proactive auditing of HR practices, continuous training for management staff on labor law updates, and maintaining open lines of communication with external legal counsel.</w:t>
      </w:r>
    </w:p>
    <w:bookmarkEnd w:id="27"/>
    <w:bookmarkStart w:id="28" w:name="employer-branding-and-talent-acquisition"/>
    <w:p>
      <w:pPr>
        <w:pStyle w:val="Heading3"/>
      </w:pPr>
      <w:r>
        <w:t xml:space="preserve">4.2 Employer Branding and Talent Acquisition</w:t>
      </w:r>
    </w:p>
    <w:p>
      <w:pPr>
        <w:pStyle w:val="FirstParagraph"/>
      </w:pPr>
      <w:r>
        <w:t xml:space="preserve">Talent competition in Berlin is fierce. To attract global tech talent and creative professionals, companies must build a strong employer brand. The Human Resources Manager plays a pivotal role in defining this brand, showcasing not only competitive compensation packages but also the company’s commitment to diversity, sustainability, and employee well-being—values that are particularly important to Berlin’s demographic profile.</w:t>
      </w:r>
    </w:p>
    <w:bookmarkEnd w:id="28"/>
    <w:bookmarkStart w:id="29" w:name="change-management"/>
    <w:p>
      <w:pPr>
        <w:pStyle w:val="Heading3"/>
      </w:pPr>
      <w:r>
        <w:t xml:space="preserve">4.3 Change Management</w:t>
      </w:r>
    </w:p>
    <w:p>
      <w:pPr>
        <w:pStyle w:val="FirstParagraph"/>
      </w:pPr>
      <w:r>
        <w:t xml:space="preserve">In an era of rapid technological change and hybrid work models, organizational agility is essential. The Human Resources Manager in Germany must lead change management initiatives by navigating the consent requirements of works councils while ensuring that employees are supported through transitions. Effective communication and empathy are crucial tools in this process, helping to maintain morale and productivity amidst uncertainty.</w:t>
      </w:r>
    </w:p>
    <w:bookmarkEnd w:id="29"/>
    <w:bookmarkEnd w:id="30"/>
    <w:bookmarkEnd w:id="31"/>
    <w:bookmarkStart w:id="32" w:name="conclusion"/>
    <w:p>
      <w:pPr>
        <w:pStyle w:val="Heading2"/>
      </w:pPr>
      <w:r>
        <w:t xml:space="preserve">5. Conclusion</w:t>
      </w:r>
    </w:p>
    <w:p>
      <w:pPr>
        <w:pStyle w:val="FirstParagraph"/>
      </w:pPr>
      <w:r>
        <w:t xml:space="preserve">In conclusion, the role of the Human Resources Manager in Germany Berlin is one of profound complexity and strategic importance. It requires a unique blend of legal expertise, cultural intelligence, and business acumen. The HR professional must act as a guardian of compliance within the rigorous framework of German labor law while simultaneously fostering an inclusive, dynamic workplace culture that appeals to Berlin’s diverse international community.</w:t>
      </w:r>
    </w:p>
    <w:p>
      <w:pPr>
        <w:pStyle w:val="BodyText"/>
      </w:pPr>
      <w:r>
        <w:t xml:space="preserve">As Berlin continues to solidify its position as a European powerhouse for innovation and diplomacy, organizations will find that their success is inextricably linked to the effectiveness of their HR leadership. By investing in specialized training and empowering Human Resources Managers with strategic authority, companies can navigate the regulatory landscape with confidence and harness the full potential of their multicultural workforce. Future research should focus on longitudinal studies regarding the impact of digital transformation on co-determination processes in Berlin’s tech sector, as this remains an evolving frontier for HR management.</w:t>
      </w:r>
    </w:p>
    <w:bookmarkEnd w:id="32"/>
    <w:bookmarkStart w:id="33" w:name="references"/>
    <w:p>
      <w:pPr>
        <w:pStyle w:val="Heading2"/>
      </w:pPr>
      <w:r>
        <w:t xml:space="preserve">References</w:t>
      </w:r>
    </w:p>
    <w:p>
      <w:pPr>
        <w:numPr>
          <w:ilvl w:val="0"/>
          <w:numId w:val="1001"/>
        </w:numPr>
        <w:pStyle w:val="Compact"/>
      </w:pPr>
      <w:r>
        <w:t xml:space="preserve">Bundesministerium der Justiz. (2023). *Arbeitsrecht und Mitbestimmung in Deutschland*. Berlin.</w:t>
      </w:r>
    </w:p>
    <w:p>
      <w:pPr>
        <w:numPr>
          <w:ilvl w:val="0"/>
          <w:numId w:val="1001"/>
        </w:numPr>
        <w:pStyle w:val="Compact"/>
      </w:pPr>
      <w:r>
        <w:t xml:space="preserve">Dresing, T., &amp; Pahlke, A. (2019). *International Human Resource Management in Germany: Challenges and Opportunities*. Journal of European Industrial Training.</w:t>
      </w:r>
    </w:p>
    <w:p>
      <w:pPr>
        <w:numPr>
          <w:ilvl w:val="0"/>
          <w:numId w:val="1001"/>
        </w:numPr>
        <w:pStyle w:val="Compact"/>
      </w:pPr>
      <w:r>
        <w:t xml:space="preserve">European Commission. (2018). *General Data Protection Regulation (GDPR) Guidelines for HR Practices*. Brussels.</w:t>
      </w:r>
    </w:p>
    <w:p>
      <w:pPr>
        <w:numPr>
          <w:ilvl w:val="0"/>
          <w:numId w:val="1001"/>
        </w:numPr>
        <w:pStyle w:val="Compact"/>
      </w:pPr>
      <w:r>
        <w:t xml:space="preserve">Kaufmann, E., &amp; Müller, S. (2021). *The Berlin Startup Ecosystem: A Human Capital Perspective*. Springer Verlag.</w:t>
      </w:r>
    </w:p>
    <w:p>
      <w:pPr>
        <w:numPr>
          <w:ilvl w:val="0"/>
          <w:numId w:val="1001"/>
        </w:numPr>
        <w:pStyle w:val="Compact"/>
      </w:pPr>
      <w:r>
        <w:t xml:space="preserve">Vogelsang, J. (2020). *Cultural Dimensions in German Workplaces: The Influence of Local and Global Forces*. Heidelberg University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Germany Berlin: Navigating Regulatory Complexity and Cultural Integration</dc:title>
  <dc:creator/>
  <dc:language>en</dc:language>
  <cp:keywords/>
  <dcterms:created xsi:type="dcterms:W3CDTF">2026-07-29T08:35:27Z</dcterms:created>
  <dcterms:modified xsi:type="dcterms:W3CDTF">2026-07-29T08:35:27Z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