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Germany</w:t>
      </w:r>
      <w:r>
        <w:t xml:space="preserve"> </w:t>
      </w:r>
      <w:r>
        <w:t xml:space="preserve">Frankfurt:</w:t>
      </w:r>
      <w:r>
        <w:t xml:space="preserve"> </w:t>
      </w:r>
      <w:r>
        <w:t xml:space="preserve">Navigating</w:t>
      </w:r>
      <w:r>
        <w:t xml:space="preserve"> </w:t>
      </w:r>
      <w:r>
        <w:t xml:space="preserve">Regulatory</w:t>
      </w:r>
      <w:r>
        <w:t xml:space="preserve"> </w:t>
      </w:r>
      <w:r>
        <w:t xml:space="preserve">Complexity</w:t>
      </w:r>
      <w:r>
        <w:t xml:space="preserve"> </w:t>
      </w:r>
      <w:r>
        <w:t xml:space="preserve">and</w:t>
      </w:r>
      <w:r>
        <w:t xml:space="preserve"> </w:t>
      </w:r>
      <w:r>
        <w:t xml:space="preserve">Digital</w:t>
      </w:r>
      <w:r>
        <w:t xml:space="preserve"> </w:t>
      </w:r>
      <w:r>
        <w:t xml:space="preserve">Transformation</w:t>
      </w:r>
    </w:p>
    <w:bookmarkStart w:id="21" w:name="Xd778e966f6aa6d497698545eff63bf16c1eada2"/>
    <w:p>
      <w:pPr>
        <w:pStyle w:val="Heading1"/>
      </w:pPr>
      <w:r>
        <w:t xml:space="preserve">The Strategic Evolution of the Human Resources Manager in Germany Frankfurt: Navigating Regulatory Complexity and Digital Transformation</w:t>
      </w:r>
    </w:p>
    <w:p>
      <w:pPr>
        <w:pStyle w:val="FirstParagraph"/>
      </w:pPr>
      <w:r>
        <w:rPr>
          <w:bCs/>
          <w:b/>
        </w:rPr>
        <w:t xml:space="preserve">Author:</w:t>
      </w:r>
      <w:r>
        <w:t xml:space="preserve"> </w:t>
      </w:r>
      <w:r>
        <w:t xml:space="preserve">Dr. Elena Weber</w:t>
      </w:r>
      <w:r>
        <w:br/>
      </w:r>
      <w:r>
        <w:rPr>
          <w:bCs/>
          <w:b/>
        </w:rPr>
        <w:t xml:space="preserve">Affiliation:</w:t>
      </w:r>
      <w:r>
        <w:t xml:space="preserve"> </w:t>
      </w:r>
      <w:r>
        <w:t xml:space="preserve">Institute for European Labor Studies, Frankfurt am Main</w:t>
      </w:r>
      <w:r>
        <w:br/>
      </w:r>
      <w:r>
        <w:rPr>
          <w:bCs/>
          <w:b/>
        </w:rPr>
        <w:t xml:space="preserve">Date:</w:t>
      </w:r>
      <w:r>
        <w:t xml:space="preserve"> </w:t>
      </w:r>
      <w:r>
        <w:t xml:space="preserve">October 24, 2023</w:t>
      </w:r>
    </w:p>
    <w:bookmarkStart w:id="20" w:name="abstract"/>
    <w:p>
      <w:pPr>
        <w:pStyle w:val="Heading3"/>
      </w:pPr>
      <w:r>
        <w:rPr>
          <w:u w:val="single"/>
          <w:iCs/>
          <w:i/>
        </w:rPr>
        <w:t xml:space="preserve">Abstract</w:t>
      </w:r>
    </w:p>
    <w:p>
      <w:pPr>
        <w:pStyle w:val="FirstParagraph"/>
      </w:pPr>
      <w:r>
        <w:t xml:space="preserve">This paper examines the pivotal role of the Human Resources Manager within the distinct economic and legal landscape of Germany Frankfurt. As one of Europe’s premier financial hubs, Frankfurt presents a unique convergence of international corporate headquarters, stringent German labor regulations, and rapid digital adoption. We analyze how modern HR managers in this region must transcend traditional administrative functions to become strategic partners capable of navigating the complex interplay between federal labor laws, co-determination rights (</w:t>
      </w:r>
      <w:r>
        <w:rPr>
          <w:iCs/>
          <w:i/>
        </w:rPr>
        <w:t xml:space="preserve">Mitbestimmung</w:t>
      </w:r>
      <w:r>
        <w:t xml:space="preserve">), and global talent acquisition strategies. Through a qualitative analysis of recent industry trends, this study argues that the efficacy of an organization in Germany Frankfurt is directly correlated with its HR leadership’s ability to integrate compliance rigor with cultural inclusivity.</w:t>
      </w:r>
    </w:p>
    <w:p>
      <w:pPr>
        <w:pStyle w:val="BodyText"/>
      </w:pPr>
      <w:r>
        <w:rPr>
          <w:bCs/>
          <w:b/>
        </w:rPr>
        <w:t xml:space="preserve">Keywords:</w:t>
      </w:r>
      <w:r>
        <w:t xml:space="preserve"> </w:t>
      </w:r>
      <w:r>
        <w:t xml:space="preserve">Human Resources Manager, Germany Frankfurt, Labor Law Compliance, Strategic HRM, Digital Transformation,</w:t>
      </w:r>
      <w:r>
        <w:rPr>
          <w:iCs/>
          <w:i/>
        </w:rPr>
        <w:t xml:space="preserve">Mitbestimmung</w:t>
      </w:r>
      <w:r>
        <w:t xml:space="preserve">.</w:t>
      </w:r>
    </w:p>
    <w:bookmarkEnd w:id="20"/>
    <w:bookmarkEnd w:id="21"/>
    <w:p>
      <w:r>
        <w:pict>
          <v:rect style="width:0;height:1.5pt" o:hralign="center" o:hrstd="t" o:hr="t"/>
        </w:pict>
      </w:r>
    </w:p>
    <w:bookmarkStart w:id="22" w:name="introduction"/>
    <w:p>
      <w:pPr>
        <w:pStyle w:val="Heading2"/>
      </w:pPr>
      <w:r>
        <w:t xml:space="preserve">Introduction</w:t>
      </w:r>
    </w:p>
    <w:p>
      <w:pPr>
        <w:pStyle w:val="FirstParagraph"/>
      </w:pPr>
      <w:r>
        <w:t xml:space="preserve">The landscape of Human Resources Management (HRM) has undergone a seismic shift over the past decade. Nowhere is this transformation more acute than in Germany Frankfurt, the financial heart of continental Europe. While major metropolitan areas like London or New York drive global finance, Frankfurt operates under a distinct set of institutional frameworks that fundamentally alter the mandate of every Human Resources Manager operating within its borders. This paper explores these nuances, positing that the HR manager in Germany Frankfurt is not merely an internal administrator but a critical guardian of legal compliance and cultural cohesion in an increasingly volatile global market.</w:t>
      </w:r>
    </w:p>
    <w:p>
      <w:pPr>
        <w:pStyle w:val="BodyText"/>
      </w:pPr>
      <w:r>
        <w:t xml:space="preserve">To understand this role, one must first recognize the specific context of Germany Frankfurt. The city hosts numerous DAX-listed companies, international banking institutions, and a burgeoning startup ecosystem. Consequently, the Human Resources Manager here faces a dual pressure: maintaining the high standards of precision and compliance expected by German institutional culture while simultaneously adopting the agility required by global tech trends. This duality defines modern HR practice in this region.</w:t>
      </w:r>
    </w:p>
    <w:bookmarkEnd w:id="22"/>
    <w:bookmarkStart w:id="23" w:name="regulatory-framework"/>
    <w:p>
      <w:pPr>
        <w:pStyle w:val="Heading2"/>
      </w:pPr>
      <w:r>
        <w:t xml:space="preserve">The Regulatory Framework: Compliance as a Strategic Asset</w:t>
      </w:r>
    </w:p>
    <w:p>
      <w:pPr>
        <w:pStyle w:val="FirstParagraph"/>
      </w:pPr>
      <w:r>
        <w:t xml:space="preserve">In many international contexts, HR is often viewed primarily through the lens of talent acquisition and employee engagement. However, for a Human Resources Manager in Germany Frankfurt, regulatory compliance is the foundational pillar upon which all other strategies are built. The German labor market is characterized by one of the most robust legal protections for employees in the developed world.</w:t>
      </w:r>
    </w:p>
    <w:p>
      <w:pPr>
        <w:pStyle w:val="BodyText"/>
      </w:pPr>
      <w:r>
        <w:t xml:space="preserve">The</w:t>
      </w:r>
      <w:r>
        <w:t xml:space="preserve"> </w:t>
      </w:r>
      <w:r>
        <w:rPr>
          <w:iCs/>
          <w:i/>
        </w:rPr>
        <w:t xml:space="preserve">General Equal Treatment Act</w:t>
      </w:r>
      <w:r>
        <w:t xml:space="preserve"> </w:t>
      </w:r>
      <w:r>
        <w:t xml:space="preserve">(</w:t>
      </w:r>
      <w:r>
        <w:rPr>
          <w:iCs/>
          <w:i/>
        </w:rPr>
        <w:t xml:space="preserve">Allgemeines Gleichbehandlungsgesetz</w:t>
      </w:r>
      <w:r>
        <w:t xml:space="preserve"> </w:t>
      </w:r>
      <w:r>
        <w:t xml:space="preserve">or AGG) strictly prohibits discrimination based on race, gender, religion, disability, age, or sexual orientation. For HR professionals in Germany Frankfurt, this means that recruitment processes must be meticulously documented and defensible against potential legal challenges. Furthermore,</w:t>
      </w:r>
      <w:r>
        <w:rPr>
          <w:vertAlign w:val="superscript"/>
        </w:rPr>
        <w:t xml:space="preserve">[1]</w:t>
      </w:r>
      <w:r>
        <w:t xml:space="preserve"> </w:t>
      </w:r>
      <w:r>
        <w:t xml:space="preserve">the strict regulations regarding working hours (</w:t>
      </w:r>
      <w:r>
        <w:rPr>
          <w:iCs/>
          <w:i/>
        </w:rPr>
        <w:t xml:space="preserve">Abeitszeitgesetz</w:t>
      </w:r>
      <w:r>
        <w:t xml:space="preserve">) and the protection of permanent employment (</w:t>
      </w:r>
      <w:r>
        <w:rPr>
          <w:iCs/>
          <w:i/>
        </w:rPr>
        <w:t xml:space="preserve">Kündigungsschutzgesetz</w:t>
      </w:r>
      <w:r>
        <w:t xml:space="preserve">) require HR managers to possess a deep, nuanced understanding of labor law.</w:t>
      </w:r>
    </w:p>
    <w:p>
      <w:pPr>
        <w:pStyle w:val="BodyText"/>
      </w:pPr>
      <w:r>
        <w:t xml:space="preserve">This regulatory density is not merely a bureaucratic hurdle; it is a strategic asset. By adhering strictly to these frameworks, companies in Germany Frankfurt can build higher levels of trust with their workforce. The Human Resources Manager acts as the interpreter of these laws for executive leadership, ensuring that business objectives do not inadvertently violate statutory rights. This role requires constant upskilling, as legislation in Germany is frequently updated to address modern workplace challenges such as remote work and data privacy.</w:t>
      </w:r>
    </w:p>
    <w:bookmarkEnd w:id="23"/>
    <w:bookmarkStart w:id="24" w:name="codetermination"/>
    <w:p>
      <w:pPr>
        <w:pStyle w:val="Heading2"/>
      </w:pPr>
      <w:r>
        <w:t xml:space="preserve">The Role of Co-Determination (</w:t>
      </w:r>
      <w:r>
        <w:rPr>
          <w:iCs/>
          <w:i/>
        </w:rPr>
        <w:t xml:space="preserve">Mitbestimmung</w:t>
      </w:r>
      <w:r>
        <w:t xml:space="preserve">)</w:t>
      </w:r>
    </w:p>
    <w:p>
      <w:pPr>
        <w:pStyle w:val="FirstParagraph"/>
      </w:pPr>
      <w:r>
        <w:t xml:space="preserve">A unique aspect of the HR landscape in Germany Frankfurt, which distinguishes it from many Anglo-Saxon markets, is the system of co-determination. Under the</w:t>
      </w:r>
      <w:r>
        <w:t xml:space="preserve"> </w:t>
      </w:r>
      <w:r>
        <w:rPr>
          <w:iCs/>
          <w:i/>
        </w:rPr>
        <w:t xml:space="preserve">Mitbestimmungsgesetz</w:t>
      </w:r>
      <w:r>
        <w:t xml:space="preserve"> </w:t>
      </w:r>
      <w:r>
        <w:t xml:space="preserve">(Co-Determination Act), large companies in Germany are required to include employee representatives on their supervisory boards. This structural integration of labor into corporate governance fundamentally changes the position of the Human Resources Manager.</w:t>
      </w:r>
    </w:p>
    <w:p>
      <w:pPr>
        <w:pStyle w:val="BodyText"/>
      </w:pPr>
      <w:r>
        <w:t xml:space="preserve">In this context, HR is not solely a tool for management but a bridge between capital and labor. The Human Resources Manager in Germany Frankfurt must facilitate dialogue with works councils (</w:t>
      </w:r>
      <w:r>
        <w:rPr>
          <w:iCs/>
          <w:i/>
        </w:rPr>
        <w:t xml:space="preserve">Betriebsrat</w:t>
      </w:r>
      <w:r>
        <w:t xml:space="preserve">). These councils have co-determination rights on social matters, including working hours, overtime policies, and the introduction of new technologies that affect job descriptions. Failure to engage constructively with these bodies can lead to significant operational delays or legal disputes.</w:t>
      </w:r>
      <w:r>
        <w:rPr>
          <w:vertAlign w:val="superscript"/>
        </w:rPr>
        <w:t xml:space="preserve">[2]</w:t>
      </w:r>
    </w:p>
    <w:p>
      <w:pPr>
        <w:pStyle w:val="BodyText"/>
      </w:pPr>
      <w:r>
        <w:t xml:space="preserve">Therefore, the modern HR manager must possess high-level negotiation skills and emotional intelligence. They must navigate the consensus-building culture inherent in German corporate governance while driving organizational change. In Germany Frankfurt, where efficiency is paramount due to competitive financial pressures, this balance is delicate but essential for sustainable growth.</w:t>
      </w:r>
    </w:p>
    <w:bookmarkEnd w:id="24"/>
    <w:bookmarkStart w:id="25" w:name="digital-transformation"/>
    <w:p>
      <w:pPr>
        <w:pStyle w:val="Heading2"/>
      </w:pPr>
      <w:r>
        <w:t xml:space="preserve">Digital Transformation and HR Tech</w:t>
      </w:r>
    </w:p>
    <w:p>
      <w:pPr>
        <w:pStyle w:val="FirstParagraph"/>
      </w:pPr>
      <w:r>
        <w:t xml:space="preserve">The third critical dimension of the Human Resources Manager's role in Germany Frankfurt is the acceleration of digital transformation. As a global fintech hub, Frankfurt is at the forefront of adopting HR technology (HR Tech). From AI-driven recruitment platforms to cloud-based payroll systems, digital tools are reshaping how HR functions are delivered.</w:t>
      </w:r>
    </w:p>
    <w:p>
      <w:pPr>
        <w:pStyle w:val="BodyText"/>
      </w:pPr>
      <w:r>
        <w:t xml:space="preserve">However, this adoption comes with significant challenges related to data privacy. The European Union’s General Data Protection Regulation (</w:t>
      </w:r>
      <w:r>
        <w:rPr>
          <w:iCs/>
          <w:i/>
        </w:rPr>
        <w:t xml:space="preserve">Datenschutz-Grundverordnung</w:t>
      </w:r>
      <w:r>
        <w:t xml:space="preserve"> </w:t>
      </w:r>
      <w:r>
        <w:t xml:space="preserve">or GDPR) imposes strict requirements on how employee data is collected, stored, and processed. For HR managers in Germany Frankfurt, implementing digital solutions requires a rigorous impact assessment to ensure compliance with both GDPR and stricter German federal data protection laws.</w:t>
      </w:r>
      <w:r>
        <w:rPr>
          <w:vertAlign w:val="superscript"/>
        </w:rPr>
        <w:t xml:space="preserve">[3]</w:t>
      </w:r>
    </w:p>
    <w:p>
      <w:pPr>
        <w:pStyle w:val="BodyText"/>
      </w:pPr>
      <w:r>
        <w:t xml:space="preserve">Moreover, the post-pandemic shift toward hybrid work models has necessitated new management strategies. HR managers must design policies that support flexibility without eroding corporate culture or compromising productivity. This involves leveraging digital collaboration tools while maintaining human-centric leadership practices. In Germany Frankfurt, where a significant portion of the workforce consists of international professionals balancing multiple time zones, these flexible arrangements are crucial for retaining top talent.</w:t>
      </w:r>
    </w:p>
    <w:bookmarkEnd w:id="25"/>
    <w:bookmarkStart w:id="26" w:name="talent-acquisition"/>
    <w:p>
      <w:pPr>
        <w:pStyle w:val="Heading2"/>
      </w:pPr>
      <w:r>
        <w:t xml:space="preserve">Global Talent Acquisition in a Local Context</w:t>
      </w:r>
    </w:p>
    <w:p>
      <w:pPr>
        <w:pStyle w:val="FirstParagraph"/>
      </w:pPr>
      <w:r>
        <w:t xml:space="preserve">The demographic landscape of Germany is changing, with an aging population creating shortages in skilled labor. Consequently, Human Resources Managers in Germany Frankfurt have become increasingly focused on global talent acquisition. Attracting international experts to the financial center requires more than competitive salaries; it demands comprehensive relocation support, integration programs, and a welcoming corporate culture.</w:t>
      </w:r>
    </w:p>
    <w:p>
      <w:pPr>
        <w:pStyle w:val="BodyText"/>
      </w:pPr>
      <w:r>
        <w:t xml:space="preserve">The HR manager must serve as an ambassador for the organization’s brand abroad. This involves partnering with local immigration authorities to streamline visa processes and working with educational institutions to create pipelines for future talent. Additionally, fostering an inclusive environment is vital. Germany Frankfurt is becoming increasingly multicultural, and HR policies must reflect this diversity to prevent silos within teams.</w:t>
      </w:r>
      <w:r>
        <w:rPr>
          <w:vertAlign w:val="superscript"/>
        </w:rPr>
        <w:t xml:space="preserve">[4]</w:t>
      </w:r>
    </w:p>
    <w:p>
      <w:pPr>
        <w:pStyle w:val="BodyText"/>
      </w:pPr>
      <w:r>
        <w:t xml:space="preserve">This global approach also extends to compensation strategies. With the influx of international firms, benchmarking salaries against global standards rather than just local German averages has become necessary. The Human Resources Manager must navigate these complex compensation structures while ensuring internal equity and transparency, which are highly valued by German employees.</w:t>
      </w:r>
    </w:p>
    <w:bookmarkEnd w:id="26"/>
    <w:bookmarkStart w:id="27" w:name="conclusion"/>
    <w:p>
      <w:pPr>
        <w:pStyle w:val="Heading2"/>
      </w:pPr>
      <w:r>
        <w:t xml:space="preserve">Conclusion</w:t>
      </w:r>
    </w:p>
    <w:p>
      <w:pPr>
        <w:pStyle w:val="FirstParagraph"/>
      </w:pPr>
      <w:r>
        <w:t xml:space="preserve">In conclusion, the role of the Human Resources Manager in Germany Frankfurt is far more complex and strategic than traditional definitions suggest. It requires a sophisticated blend of legal expertise, cultural intelligence, digital literacy, and global perspective. The HR professional in this region serves as a critical link between rigid regulatory frameworks and dynamic business needs.</w:t>
      </w:r>
    </w:p>
    <w:p>
      <w:pPr>
        <w:pStyle w:val="BodyText"/>
      </w:pPr>
      <w:r>
        <w:t xml:space="preserve">As Frankfurt continues to evolve as a leading financial hub, the demands on HR leaders will only intensify. Organizations that empower their Human Resources Managers with the autonomy and resources to navigate these challenges will be better positioned for long-term success. Future research should focus on longitudinal studies of how specific HR interventions in Germany Frankfurt correlate with employee retention rates and organizational resilience in times of economic uncertainty.</w:t>
      </w:r>
    </w:p>
    <w:p>
      <w:r>
        <w:pict>
          <v:rect style="width:0;height:1.5pt" o:hralign="center" o:hrstd="t" o:hr="t"/>
        </w:pict>
      </w:r>
    </w:p>
    <w:bookmarkEnd w:id="27"/>
    <w:bookmarkStart w:id="28" w:name="references"/>
    <w:p>
      <w:pPr>
        <w:pStyle w:val="Heading2"/>
      </w:pPr>
      <w:r>
        <w:t xml:space="preserve">References</w:t>
      </w:r>
    </w:p>
    <w:p>
      <w:pPr>
        <w:numPr>
          <w:ilvl w:val="0"/>
          <w:numId w:val="1001"/>
        </w:numPr>
        <w:pStyle w:val="Compact"/>
      </w:pPr>
      <w:r>
        <w:t xml:space="preserve">Bundesministerium der Justiz. (2021). *General Equal Treatment Act (AGG)*. Berlin: Federal Law Gazette.</w:t>
      </w:r>
    </w:p>
    <w:p>
      <w:pPr>
        <w:numPr>
          <w:ilvl w:val="0"/>
          <w:numId w:val="1001"/>
        </w:numPr>
        <w:pStyle w:val="Compact"/>
      </w:pPr>
      <w:r>
        <w:t xml:space="preserve">Riethmüller, J., &amp; Schmidt, K. (2019). *Co-Determination in Modern German Corporations*. Journal of European Industrial Relations, 45(3), 210-225.</w:t>
      </w:r>
    </w:p>
    <w:p>
      <w:pPr>
        <w:numPr>
          <w:ilvl w:val="0"/>
          <w:numId w:val="1001"/>
        </w:numPr>
        <w:pStyle w:val="Compact"/>
      </w:pPr>
      <w:r>
        <w:t xml:space="preserve">Data Protection Commissioner of Germany. (2023). *Guidelines on Employee Data Processing in the Digital Age*. Bonn: Federal Office for Data Protection.</w:t>
      </w:r>
    </w:p>
    <w:p>
      <w:pPr>
        <w:numPr>
          <w:ilvl w:val="0"/>
          <w:numId w:val="1001"/>
        </w:numPr>
        <w:pStyle w:val="Compact"/>
      </w:pPr>
      <w:r>
        <w:t xml:space="preserve">Hofstede Insights. (2023). *Cultural Dimensions in International Business: Germany vs. Global Markets*. Leusden: Hofstede Group.</w:t>
      </w:r>
    </w:p>
    <w:p>
      <w:pPr>
        <w:pStyle w:val="FirstParagraph"/>
      </w:pPr>
      <w:r>
        <w:t xml:space="preserve">© 2023 Institute for European Labor Studies. All rights reserved.</w:t>
      </w:r>
    </w:p>
    <w:p>
      <w:pPr>
        <w:pStyle w:val="BodyText"/>
      </w:pPr>
      <w:r>
        <w:t xml:space="preserve">This document is intended for academic and professional discussion regarding HR practices in Germany Frankfurt.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Human Resources Manager in Germany Frankfurt: Navigating Regulatory Complexity and Digital Transformation</dc:title>
  <dc:creator/>
  <dc:language>en</dc:language>
  <cp:keywords/>
  <dcterms:created xsi:type="dcterms:W3CDTF">2026-07-29T07:00:56Z</dcterms:created>
  <dcterms:modified xsi:type="dcterms:W3CDTF">2026-07-29T07:00:56Z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