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Integration</w:t>
      </w:r>
    </w:p>
    <w:bookmarkStart w:id="34" w:name="X316a40f5ab7807eb852480de47c38e536cc465e"/>
    <w:p>
      <w:pPr>
        <w:pStyle w:val="Heading1"/>
      </w:pPr>
      <w:r>
        <w:t xml:space="preserve">The Strategic Evolution of the Human Resources Manager in Germany Munich: Navigating Regulatory Complexity and Cultural Integration</w:t>
      </w:r>
    </w:p>
    <w:p>
      <w:pPr>
        <w:pStyle w:val="FirstParagraph"/>
      </w:pPr>
      <w:r>
        <w:rPr>
          <w:bCs/>
          <w:b/>
        </w:rPr>
        <w:t xml:space="preserve">Author:</w:t>
      </w:r>
      <w:r>
        <w:t xml:space="preserve">[Your Name/Organization]</w:t>
      </w:r>
      <w:r>
        <w:br/>
      </w:r>
      <w:r>
        <w:rPr>
          <w:bCs/>
          <w:b/>
        </w:rPr>
        <w:t xml:space="preserve">Date:</w:t>
      </w:r>
      <w:r>
        <w:t xml:space="preserve">October 2023</w:t>
      </w:r>
      <w:r>
        <w:br/>
      </w:r>
      <w:r>
        <w:rPr>
          <w:bCs/>
          <w:b/>
        </w:rPr>
        <w:t xml:space="preserve">Jurisdiction Focus:</w:t>
      </w:r>
      <w:r>
        <w:t xml:space="preserve">Munich, Bavaria, Germany</w:t>
      </w:r>
    </w:p>
    <w:bookmarkStart w:id="20" w:name="abstract"/>
    <w:p>
      <w:pPr>
        <w:pStyle w:val="Heading2"/>
      </w:pPr>
      <w:r>
        <w:t xml:space="preserve">Abstract</w:t>
      </w:r>
    </w:p>
    <w:p>
      <w:pPr>
        <w:pStyle w:val="FirstParagraph"/>
      </w:pPr>
      <w:r>
        <w:t xml:space="preserve">This conference paper examines the multifaceted role of the Human Resources Manager within the specific economic and regulatory landscape of Germany Munich. As one of Europe’s most robust innovation hubs, Munich presents a unique confluence of high-tech industry demands, stringent labor laws, and a deeply rooted corporate culture. This document analyzes how modern HR Managers in this region must transcend traditional administrative functions to become strategic partners capable of navigating the complex interplay between the German Works Constitution Act (Betriebsverfassungsgesetz), co-determination principles, and global talent acquisition strategies. The paper argues that success in Germany Munich requires a dual competency: technical mastery of local compliance frameworks and a nuanced understanding of Bavarian cultural norms.</w:t>
      </w:r>
    </w:p>
    <w:bookmarkEnd w:id="20"/>
    <w:bookmarkStart w:id="21" w:name="introduction"/>
    <w:p>
      <w:pPr>
        <w:pStyle w:val="Heading2"/>
      </w:pPr>
      <w:r>
        <w:t xml:space="preserve">1. Introduction</w:t>
      </w:r>
    </w:p>
    <w:p>
      <w:pPr>
        <w:pStyle w:val="FirstParagraph"/>
      </w:pPr>
      <w:r>
        <w:t xml:space="preserve">The global business environment is increasingly characterized by volatility and rapid transformation, yet the role of the Human Resources Manager remains anchored in fundamental human capital management. However, the specific context in which this role operates dramatically alters its strategic importance. Nowhere is this more evident than in Germany Munich. As the capital of Bavaria and a primary driver of Germany’s economy, Munich hosts headquarters for global giants such as Siemens, BMW, and Allianz, alongside a vibrant startup ecosystem.</w:t>
      </w:r>
    </w:p>
    <w:p>
      <w:pPr>
        <w:pStyle w:val="BodyText"/>
      </w:pPr>
      <w:r>
        <w:t xml:space="preserve">For the Human Resources Manager operating in this sphere, the challenges are distinct from those faced in other European or American markets. The requirement is not merely to manage personnel but to act as a bridge between rigid statutory protections and flexible business innovation. This paper aims to deconstruct these challenges, focusing on regulatory compliance, cultural integration, and strategic workforce planning within the Germany Munich context.</w:t>
      </w:r>
    </w:p>
    <w:bookmarkEnd w:id="21"/>
    <w:bookmarkStart w:id="24" w:name="Xed05e96d20814a3e67f85226beafca70f68185f"/>
    <w:p>
      <w:pPr>
        <w:pStyle w:val="Heading2"/>
      </w:pPr>
      <w:r>
        <w:t xml:space="preserve">2. The Regulatory Landscape in Germany Munich</w:t>
      </w:r>
    </w:p>
    <w:p>
      <w:pPr>
        <w:pStyle w:val="FirstParagraph"/>
      </w:pPr>
      <w:r>
        <w:t xml:space="preserve">The most defining characteristic of the HR function in Germany is its legal framework. Unlike at-will employment systems prevalent in other countries, German labor law offers extensive protection to employees. For the Human Resources Manager, this necessitates a high degree of legal proficiency.</w:t>
      </w:r>
    </w:p>
    <w:bookmarkStart w:id="22" w:name="X133632727d1018d7d4e92d9659d6c3176670d61"/>
    <w:p>
      <w:pPr>
        <w:pStyle w:val="Heading3"/>
      </w:pPr>
      <w:r>
        <w:t xml:space="preserve">2.1 The Works Constitution Act (Betriebsverfassungsgesetz)</w:t>
      </w:r>
    </w:p>
    <w:p>
      <w:pPr>
        <w:pStyle w:val="FirstParagraph"/>
      </w:pPr>
      <w:r>
        <w:t xml:space="preserve">In Germany Munich, if a company employs more than five permanent workers who are eligible to vote, there is a strong statutory requirement to establish a works council (Betriebsrat). The Human Resources Manager must navigate the complex relationship between management and this employee representation body. Co-determination rights mean that HR cannot unilaterally implement changes regarding hiring, firing, or working conditions without consultation. This collaborative model requires transparency and trust-building skills that are often underdeveloped in traditional Western HR curricula.</w:t>
      </w:r>
    </w:p>
    <w:bookmarkEnd w:id="22"/>
    <w:bookmarkStart w:id="23" w:name="data-privacy-and-gdpr"/>
    <w:p>
      <w:pPr>
        <w:pStyle w:val="Heading3"/>
      </w:pPr>
      <w:r>
        <w:t xml:space="preserve">2.2 Data Privacy and GDPR</w:t>
      </w:r>
    </w:p>
    <w:p>
      <w:pPr>
        <w:pStyle w:val="FirstParagraph"/>
      </w:pPr>
      <w:r>
        <w:t xml:space="preserve">Munich is home to the Federal Data Protection Commissioner, making compliance with the General Data Protection Regulation (GDPR) particularly stringent. Human Resources Managers in Germany Munich must ensure that all employee data handling, from recruitment to termination, meets rigorous privacy standards. This includes specific restrictions on background checks and monitoring of employee communications, requiring HR professionals to design processes that balance security with individual rights.</w:t>
      </w:r>
    </w:p>
    <w:bookmarkEnd w:id="23"/>
    <w:bookmarkEnd w:id="24"/>
    <w:bookmarkStart w:id="27" w:name="cultural-dimensions-the-bavarian-context"/>
    <w:p>
      <w:pPr>
        <w:pStyle w:val="Heading2"/>
      </w:pPr>
      <w:r>
        <w:t xml:space="preserve">3. Cultural Dimensions: The Bavarian Context</w:t>
      </w:r>
    </w:p>
    <w:p>
      <w:pPr>
        <w:pStyle w:val="FirstParagraph"/>
      </w:pPr>
      <w:r>
        <w:t xml:space="preserve">Beyond legal statutes, the cultural fabric of Germany Munich imposes specific behavioral expectations on leadership and HR practices. The local business culture is characterized by a preference for precision, reliability, and direct communication.</w:t>
      </w:r>
    </w:p>
    <w:bookmarkStart w:id="25" w:name="directness-and-hierarchy"/>
    <w:p>
      <w:pPr>
        <w:pStyle w:val="Heading3"/>
      </w:pPr>
      <w:r>
        <w:t xml:space="preserve">3.1 Directness and Hierarchy</w:t>
      </w:r>
    </w:p>
    <w:p>
      <w:pPr>
        <w:pStyle w:val="FirstParagraph"/>
      </w:pPr>
      <w:r>
        <w:t xml:space="preserve">In Munich, professional relationships are often structured around clear hierarchies but are maintained through direct feedback mechanisms. The Human Resources Manager must facilitate performance reviews that are candid and fact-based. Ambiguity is generally frowned upon; therefore, job descriptions, KPIs, and contractual obligations must be explicitly defined. This cultural preference for structure aids in reducing misunderstandings but demands meticulous documentation.</w:t>
      </w:r>
    </w:p>
    <w:bookmarkEnd w:id="25"/>
    <w:bookmarkStart w:id="26" w:name="work-life-balance-as-a-cultural-norm"/>
    <w:p>
      <w:pPr>
        <w:pStyle w:val="Heading3"/>
      </w:pPr>
      <w:r>
        <w:t xml:space="preserve">3.2 Work-Life Balance as a Cultural Norm</w:t>
      </w:r>
    </w:p>
    <w:p>
      <w:pPr>
        <w:pStyle w:val="FirstParagraph"/>
      </w:pPr>
      <w:r>
        <w:t xml:space="preserve">The concept of</w:t>
      </w:r>
      <w:r>
        <w:t xml:space="preserve"> </w:t>
      </w:r>
      <w:r>
        <w:rPr>
          <w:iCs/>
          <w:i/>
        </w:rPr>
        <w:t xml:space="preserve">Arbzeit</w:t>
      </w:r>
      <w:r>
        <w:t xml:space="preserve"> </w:t>
      </w:r>
      <w:r>
        <w:t xml:space="preserve">(working time) is deeply respected in Bavaria. The Human Resources Manager plays a pivotal role in enforcing boundaries that protect employee well-being. In Germany Munich, the expectation is that work is done efficiently during contracted hours, and excessive overtime without compensation or time-off-in-lieu is viewed negatively. Promoting a sustainable work culture not only ensures legal compliance regarding working hours but also enhances employer branding in a competitive talent market.</w:t>
      </w:r>
    </w:p>
    <w:bookmarkEnd w:id="26"/>
    <w:bookmarkEnd w:id="27"/>
    <w:bookmarkStart w:id="30" w:name="X84ed71443701140a4fd128c84e4914cb6b4b522"/>
    <w:p>
      <w:pPr>
        <w:pStyle w:val="Heading2"/>
      </w:pPr>
      <w:r>
        <w:t xml:space="preserve">4. Talent Acquisition in a Competitive Market</w:t>
      </w:r>
    </w:p>
    <w:p>
      <w:pPr>
        <w:pStyle w:val="FirstParagraph"/>
      </w:pPr>
      <w:r>
        <w:t xml:space="preserve">Munich consistently ranks as one of the most expensive cities in Germany, with high living costs that impact salary expectations. Furthermore, the region suffers from structural labor shortages, particularly in IT, engineering, and healthcare sectors. The Human Resources Manager must therefore adopt aggressive and innovative recruitment strategies.</w:t>
      </w:r>
    </w:p>
    <w:bookmarkStart w:id="28" w:name="internationalization"/>
    <w:p>
      <w:pPr>
        <w:pStyle w:val="Heading3"/>
      </w:pPr>
      <w:r>
        <w:t xml:space="preserve">4.1 Internationalization</w:t>
      </w:r>
    </w:p>
    <w:p>
      <w:pPr>
        <w:pStyle w:val="FirstParagraph"/>
      </w:pPr>
      <w:r>
        <w:t xml:space="preserve">To address skill gaps, HR managers in Germany Munich increasingly look beyond domestic borders. This requires facilitating relocation processes that are complex due to visa regulations, tax implications for expatriates, and social security agreements within the EU and beyond. The ability to guide international talent through the bureaucratic maze of German immigration law is a critical competency.</w:t>
      </w:r>
    </w:p>
    <w:bookmarkEnd w:id="28"/>
    <w:bookmarkStart w:id="29" w:name="employer-branding"/>
    <w:p>
      <w:pPr>
        <w:pStyle w:val="Heading3"/>
      </w:pPr>
      <w:r>
        <w:t xml:space="preserve">4.2 Employer Branding</w:t>
      </w:r>
    </w:p>
    <w:p>
      <w:pPr>
        <w:pStyle w:val="FirstParagraph"/>
      </w:pPr>
      <w:r>
        <w:t xml:space="preserve">In a market where candidates have numerous options, employer branding is paramount. Human Resources Managers must curate a company culture that appeals to both traditional Bavarian values and the progressive expectations of younger global talent. This often involves highlighting stability and long-term career prospects (appealing to local sensibilities) alongside innovation and diversity initiatives (appealing to international recruits).</w:t>
      </w:r>
    </w:p>
    <w:bookmarkEnd w:id="29"/>
    <w:bookmarkEnd w:id="30"/>
    <w:bookmarkStart w:id="31" w:name="Xf4d2f3100614cc6448414ad59510d09ad28f5d6"/>
    <w:p>
      <w:pPr>
        <w:pStyle w:val="Heading2"/>
      </w:pPr>
      <w:r>
        <w:t xml:space="preserve">5. Strategic Recommendations for Human Resources Managers</w:t>
      </w:r>
    </w:p>
    <w:p>
      <w:pPr>
        <w:pStyle w:val="FirstParagraph"/>
      </w:pPr>
      <w:r>
        <w:t xml:space="preserve">Based on the analysis above, several strategic imperatives emerge for HR professionals operating in Germany Munich:</w:t>
      </w:r>
    </w:p>
    <w:p>
      <w:pPr>
        <w:numPr>
          <w:ilvl w:val="0"/>
          <w:numId w:val="1001"/>
        </w:numPr>
        <w:pStyle w:val="Compact"/>
      </w:pPr>
      <w:r>
        <w:rPr>
          <w:bCs/>
          <w:b/>
        </w:rPr>
        <w:t xml:space="preserve">Legal Partnership:</w:t>
      </w:r>
      <w:r>
        <w:t xml:space="preserve"> </w:t>
      </w:r>
      <w:r>
        <w:t xml:space="preserve">Establish close working relationships with legal counsel specializing in German labor law to mitigate compliance risks.</w:t>
      </w:r>
    </w:p>
    <w:p>
      <w:pPr>
        <w:numPr>
          <w:ilvl w:val="0"/>
          <w:numId w:val="1001"/>
        </w:numPr>
        <w:pStyle w:val="Compact"/>
      </w:pPr>
      <w:r>
        <w:rPr>
          <w:bCs/>
          <w:b/>
        </w:rPr>
        <w:t xml:space="preserve">Cultural Intelligence Training:</w:t>
      </w:r>
      <w:r>
        <w:t xml:space="preserve"> </w:t>
      </w:r>
      <w:r>
        <w:t xml:space="preserve">Invest in training for both local and expatriate staff to foster mutual understanding of communication styles and work ethics.</w:t>
      </w:r>
    </w:p>
    <w:p>
      <w:pPr>
        <w:numPr>
          <w:ilvl w:val="0"/>
          <w:numId w:val="1001"/>
        </w:numPr>
        <w:pStyle w:val="Compact"/>
      </w:pPr>
      <w:r>
        <w:rPr>
          <w:bCs/>
          <w:b/>
        </w:rPr>
        <w:t xml:space="preserve">Digital Transformation:</w:t>
      </w:r>
      <w:r>
        <w:t xml:space="preserve"> </w:t>
      </w:r>
      <w:r>
        <w:t xml:space="preserve">Leverage HR technology to automate administrative burdens, allowing the Human Resources Manager to focus on strategic people initiatives and employee experience.</w:t>
      </w:r>
    </w:p>
    <w:p>
      <w:pPr>
        <w:numPr>
          <w:ilvl w:val="0"/>
          <w:numId w:val="1001"/>
        </w:numPr>
        <w:pStyle w:val="Compact"/>
      </w:pPr>
      <w:r>
        <w:rPr>
          <w:bCs/>
          <w:b/>
        </w:rPr>
        <w:t xml:space="preserve">Stakeholder Engagement:</w:t>
      </w:r>
      <w:r>
        <w:t xml:space="preserve"> </w:t>
      </w:r>
      <w:r>
        <w:t xml:space="preserve">Proactively engage with works councils rather than reacting to their demands. Early involvement in planning prevents conflicts and builds cooperative relationships.</w:t>
      </w:r>
    </w:p>
    <w:bookmarkEnd w:id="31"/>
    <w:bookmarkStart w:id="32" w:name="conclusion"/>
    <w:p>
      <w:pPr>
        <w:pStyle w:val="Heading2"/>
      </w:pPr>
      <w:r>
        <w:t xml:space="preserve">6. Conclusion</w:t>
      </w:r>
    </w:p>
    <w:p>
      <w:pPr>
        <w:pStyle w:val="FirstParagraph"/>
      </w:pPr>
      <w:r>
        <w:t xml:space="preserve">The role of the Human Resources Manager in Germany Munich is one of significant complexity and high impact. It requires a synthesis of legal expertise, cultural sensitivity, and strategic foresight. The HR professional in this region is not just an administrator but a guardian of corporate culture and a navigator through one of the world’s most regulated labor markets. As Munich continues to evolve as a global center for technology and innovation, the demand for HR leaders who can harmonize human-centric values with rigorous regulatory compliance will only increase. Future research should focus on the long-term effects of demographic shifts in Bavaria on retirement planning and intergenerational workforce management.</w:t>
      </w:r>
    </w:p>
    <w:bookmarkEnd w:id="32"/>
    <w:bookmarkStart w:id="33" w:name="references"/>
    <w:p>
      <w:pPr>
        <w:pStyle w:val="Heading2"/>
      </w:pPr>
      <w:r>
        <w:t xml:space="preserve">References</w:t>
      </w:r>
    </w:p>
    <w:p>
      <w:pPr>
        <w:pStyle w:val="FirstParagraph"/>
      </w:pPr>
      <w:r>
        <w:rPr>
          <w:iCs/>
          <w:i/>
        </w:rPr>
        <w:t xml:space="preserve">Note: The following references are illustrative of the types of sources required for a conference paper on this topic.</w:t>
      </w:r>
    </w:p>
    <w:p>
      <w:pPr>
        <w:numPr>
          <w:ilvl w:val="0"/>
          <w:numId w:val="1002"/>
        </w:numPr>
        <w:pStyle w:val="Compact"/>
      </w:pPr>
      <w:r>
        <w:t xml:space="preserve">Bavarian State Ministry of Labour and Social Affairs. (2023). *Labor Market Report 2023*. Munich: Bavaria Government Publishing.</w:t>
      </w:r>
    </w:p>
    <w:p>
      <w:pPr>
        <w:numPr>
          <w:ilvl w:val="0"/>
          <w:numId w:val="1002"/>
        </w:numPr>
        <w:pStyle w:val="Compact"/>
      </w:pPr>
      <w:r>
        <w:t xml:space="preserve">German Federal Institute for Occupational Safety and Health. (2021). *Work-Life Balance Policies in German Enterprises*. Dortmund: BGIA.</w:t>
      </w:r>
    </w:p>
    <w:p>
      <w:pPr>
        <w:numPr>
          <w:ilvl w:val="0"/>
          <w:numId w:val="1002"/>
        </w:numPr>
        <w:pStyle w:val="Compact"/>
      </w:pPr>
      <w:r>
        <w:t xml:space="preserve">Kaufman, B. E. (2019). "The Strategic Role of HR in Germany vs the United States." *International Journal of Human Resource Management*, 30(5), 789-812.</w:t>
      </w:r>
    </w:p>
    <w:p>
      <w:pPr>
        <w:numPr>
          <w:ilvl w:val="0"/>
          <w:numId w:val="1002"/>
        </w:numPr>
        <w:pStyle w:val="Compact"/>
      </w:pPr>
      <w:r>
        <w:t xml:space="preserve">Munich Chamber of Industry and Commerce (IHK). (2022). *Talent Retention Strategies in the Tech Sector*. Munich: IHK München und Oberbayern.</w:t>
      </w:r>
    </w:p>
    <w:p>
      <w:pPr>
        <w:numPr>
          <w:ilvl w:val="0"/>
          <w:numId w:val="1002"/>
        </w:numPr>
        <w:pStyle w:val="Compact"/>
      </w:pPr>
      <w:r>
        <w:t xml:space="preserve">Stumpp, A., &amp; Schmidt, J. (2018). *Co-Determination in Practice: The Role of Works Councils*. Berlin: Springer Verlag.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Germany Munich: Navigating Regulatory Complexity and Cultural Integration</dc:title>
  <dc:creator/>
  <dc:language>en</dc:language>
  <cp:keywords/>
  <dcterms:created xsi:type="dcterms:W3CDTF">2026-07-29T17:55:57Z</dcterms:created>
  <dcterms:modified xsi:type="dcterms:W3CDTF">2026-07-29T17:55:57Z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