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21a00656e64cce1f57e032912ea1aea5387540f"/>
    <w:p>
      <w:pPr>
        <w:pStyle w:val="Heading1"/>
      </w:pPr>
      <w:r>
        <w:t xml:space="preserve">The Strategic Evolution of the Human Resources Manager in Malaysia Kuala Lumpur</w:t>
      </w:r>
    </w:p>
    <w:p>
      <w:pPr>
        <w:pStyle w:val="FirstParagraph"/>
      </w:pPr>
      <w:r>
        <w:rPr>
          <w:iCs/>
          <w:i/>
          <w:bCs/>
          <w:b/>
        </w:rPr>
        <w:t xml:space="preserve">Paper for International Conference on Global Business Management 2024</w:t>
      </w:r>
    </w:p>
    <w:p>
      <w:pPr>
        <w:pStyle w:val="BodyText"/>
      </w:pPr>
      <w:r>
        <w:rPr>
          <w:bCs/>
          <w:b/>
        </w:rPr>
        <w:t xml:space="preserve">Abstract:</w:t>
      </w:r>
    </w:p>
    <w:p>
      <w:pPr>
        <w:pStyle w:val="BodyText"/>
      </w:pPr>
      <w:r>
        <w:t xml:space="preserve">This paper investigates the transformative role of the Human Resources Manager within the dynamic economic landscape of Malaysia Kuala Lumpur. As a burgeoning global financial hub, Malaysia Kuala Lumpur presents unique challenges and opportunities for talent management. We analyze how traditional administrative functions are being superseded by strategic leadership roles, focusing on digital transformation, multicultural workforce integration, and regulatory compliance. The findings suggest that the modern Human Resources Manager is pivotal in sustaining competitive advantage for organizations operating in this specific geopolitical context.</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Kuala Lumpur</w:t>
      </w:r>
      <w:r>
        <w:t xml:space="preserve">, the capital city of Malaysia, has cemented its status as a leading economic and financial hub in Southeast Asia. This rapid urbanization and industrial expansion have necessitated a fundamental shift in how organizations approach their most valuable asset: their people. At the center of this transformation stands the</w:t>
      </w:r>
      <w:r>
        <w:t xml:space="preserve"> </w:t>
      </w:r>
      <w:r>
        <w:rPr>
          <w:bCs/>
          <w:b/>
        </w:rPr>
        <w:t xml:space="preserve">Human Resources Manager</w:t>
      </w:r>
      <w:r>
        <w:t xml:space="preserve">. No longer confined to payroll administration and recruitment logistics, the role has evolved into a strategic partnership that drives organizational culture, innovation, and operational efficiency.</w:t>
      </w:r>
    </w:p>
    <w:p>
      <w:pPr>
        <w:pStyle w:val="BodyText"/>
      </w:pPr>
      <w:r>
        <w:t xml:space="preserve">This conference paper aims to dissect the multifaceted responsibilities of a Human Resources Manager specifically within the context of Malaysia Kuala Lumpur. By examining local labor laws, cultural nuances in workforce management, and technological adoption rates in</w:t>
      </w:r>
      <w:r>
        <w:t xml:space="preserve"> </w:t>
      </w:r>
      <w:r>
        <w:rPr>
          <w:bCs/>
          <w:b/>
        </w:rPr>
        <w:t xml:space="preserve">Malaysia Kuala Lumpur</w:t>
      </w:r>
      <w:r>
        <w:t xml:space="preserve">, we aim to provide a comprehensive overview of current HR best practices. The discussion will highlight how effective human capital management serves as the backbone for businesses thriving in this competitive market.</w:t>
      </w:r>
    </w:p>
    <w:bookmarkEnd w:id="21"/>
    <w:bookmarkStart w:id="22" w:name="X2dd6aaa41748d88d5fd8246f52c6723916710b2"/>
    <w:p>
      <w:pPr>
        <w:pStyle w:val="Heading2"/>
      </w:pPr>
      <w:r>
        <w:t xml:space="preserve">2. The Changing Landscape of Work in Malaysia Kuala Lumpur</w:t>
      </w:r>
    </w:p>
    <w:p>
      <w:pPr>
        <w:pStyle w:val="FirstParagraph"/>
      </w:pPr>
      <w:r>
        <w:t xml:space="preserve">The economic engine driving</w:t>
      </w:r>
      <w:r>
        <w:t xml:space="preserve"> </w:t>
      </w:r>
      <w:r>
        <w:rPr>
          <w:bCs/>
          <w:b/>
        </w:rPr>
        <w:t xml:space="preserve">Kuala Lumpur</w:t>
      </w:r>
      <w:r>
        <w:t xml:space="preserve">'s growth is fueled by diverse industries ranging from finance and technology to manufacturing and services. Consequently, the demand for specialized skills has skyrocketed. For the</w:t>
      </w:r>
      <w:r>
        <w:t xml:space="preserve"> </w:t>
      </w:r>
      <w:r>
        <w:rPr>
          <w:bCs/>
          <w:b/>
        </w:rPr>
        <w:t xml:space="preserve">Human Resources Manager</w:t>
      </w:r>
      <w:r>
        <w:t xml:space="preserve">, this creates a complex talent acquisition landscape. The traditional "war for talent" in</w:t>
      </w:r>
      <w:r>
        <w:t xml:space="preserve"> </w:t>
      </w:r>
      <w:r>
        <w:rPr>
          <w:bCs/>
          <w:b/>
        </w:rPr>
        <w:t xml:space="preserve">Malaysia Kuala Lumpur</w:t>
      </w:r>
      <w:r>
        <w:t xml:space="preserve"> </w:t>
      </w:r>
      <w:r>
        <w:t xml:space="preserve">is no longer just about finding available candidates but identifying individuals who possess both technical expertise and adaptability to rapid market changes.</w:t>
      </w:r>
    </w:p>
    <w:p>
      <w:pPr>
        <w:pStyle w:val="BodyText"/>
      </w:pPr>
      <w:r>
        <w:t xml:space="preserve">Multinational corporations (MNCs) establishing headquarters in</w:t>
      </w:r>
      <w:r>
        <w:t xml:space="preserve"> </w:t>
      </w:r>
      <w:r>
        <w:rPr>
          <w:bCs/>
          <w:b/>
        </w:rPr>
        <w:t xml:space="preserve">Kuala Lumpur</w:t>
      </w:r>
    </w:p>
    <w:bookmarkEnd w:id="22"/>
    <w:bookmarkStart w:id="26" w:name="X77757db3b7a6d724be3a18526d91b513f669a69"/>
    <w:p>
      <w:pPr>
        <w:pStyle w:val="Heading2"/>
      </w:pPr>
      <w:r>
        <w:t xml:space="preserve">3. Strategic Responsibilities of the Human Resources Manager</w:t>
      </w:r>
    </w:p>
    <w:bookmarkStart w:id="23" w:name="X8cdfd338fa83bf34cf3e4e6eb90f11bcf14e4b1"/>
    <w:p>
      <w:pPr>
        <w:pStyle w:val="Heading3"/>
      </w:pPr>
      <w:r>
        <w:t xml:space="preserve">3.1 Talent Acquisition and Retention in a Competitive Market</w:t>
      </w:r>
    </w:p>
    <w:p>
      <w:pPr>
        <w:pStyle w:val="FirstParagraph"/>
      </w:pPr>
      <w:r>
        <w:t xml:space="preserve">In</w:t>
      </w:r>
      <w:r>
        <w:t xml:space="preserve"> </w:t>
      </w:r>
      <w:r>
        <w:rPr>
          <w:bCs/>
          <w:b/>
        </w:rPr>
        <w:t xml:space="preserve">Kuala Lumpur</w:t>
      </w:r>
      <w:r>
        <w:t xml:space="preserve">, employee turnover rates vary significantly across sectors. The role of the</w:t>
      </w:r>
      <w:r>
        <w:t xml:space="preserve"> </w:t>
      </w:r>
      <w:r>
        <w:rPr>
          <w:bCs/>
          <w:b/>
        </w:rPr>
        <w:t xml:space="preserve">Human Resources Manager</w:t>
      </w:r>
    </w:p>
    <w:bookmarkEnd w:id="23"/>
    <w:bookmarkStart w:id="24" w:name="navigating-regulatory-compliance"/>
    <w:p>
      <w:pPr>
        <w:pStyle w:val="Heading3"/>
      </w:pPr>
      <w:r>
        <w:t xml:space="preserve">3.2 Navigating Regulatory Compliance</w:t>
      </w:r>
    </w:p>
    <w:p>
      <w:pPr>
        <w:pStyle w:val="FirstParagraph"/>
      </w:pPr>
      <w:r>
        <w:t xml:space="preserve">The legal framework governing employment in</w:t>
      </w:r>
      <w:r>
        <w:t xml:space="preserve"> </w:t>
      </w:r>
      <w:r>
        <w:rPr>
          <w:bCs/>
          <w:b/>
        </w:rPr>
        <w:t xml:space="preserve">Malaysia Kuala LumpurHuman Resources Manager</w:t>
      </w:r>
    </w:p>
    <w:bookmarkEnd w:id="24"/>
    <w:bookmarkStart w:id="25" w:name="diversity-equity-and-inclusion-dei"/>
    <w:p>
      <w:pPr>
        <w:pStyle w:val="Heading3"/>
      </w:pPr>
      <w:r>
        <w:t xml:space="preserve">3.3 Diversity, Equity, and Inclusion (DEI)</w:t>
      </w:r>
    </w:p>
    <w:p>
      <w:pPr>
        <w:pStyle w:val="FirstParagraph"/>
      </w:pPr>
      <w:r>
        <w:rPr>
          <w:bCs/>
          <w:b/>
        </w:rPr>
        <w:t xml:space="preserve">Kuala LumpurHuman Resources Manager</w:t>
      </w:r>
      <w:r>
        <w:t xml:space="preserve">Malaysia Kuala Lumpur</w:t>
      </w:r>
    </w:p>
    <w:bookmarkEnd w:id="25"/>
    <w:bookmarkEnd w:id="26"/>
    <w:bookmarkStart w:id="27" w:name="X33c7a216447761fe7f29ffeca0ccb5d55bafbf1"/>
    <w:p>
      <w:pPr>
        <w:pStyle w:val="Heading2"/>
      </w:pPr>
      <w:r>
        <w:t xml:space="preserve">4. The Impact of Digital Transformation on HR Practices</w:t>
      </w:r>
    </w:p>
    <w:p>
      <w:pPr>
        <w:pStyle w:val="FirstParagraph"/>
      </w:pPr>
      <w:r>
        <w:t xml:space="preserve">The advent of Industry 4.0 has profoundly impacted the role of the</w:t>
      </w:r>
      <w:r>
        <w:t xml:space="preserve"> </w:t>
      </w:r>
      <w:r>
        <w:rPr>
          <w:bCs/>
          <w:b/>
        </w:rPr>
        <w:t xml:space="preserve">Human Resources ManagerKuala Lumpur</w:t>
      </w:r>
    </w:p>
    <w:p>
      <w:pPr>
        <w:pStyle w:val="BodyText"/>
      </w:pPr>
      <w:r>
        <w:t xml:space="preserve">Data-driven decision-making allows the</w:t>
      </w:r>
      <w:r>
        <w:t xml:space="preserve"> </w:t>
      </w:r>
      <w:r>
        <w:rPr>
          <w:bCs/>
          <w:b/>
        </w:rPr>
        <w:t xml:space="preserve">Human Resources ManagerKuala LumpurKuala Lumpur</w:t>
      </w:r>
    </w:p>
    <w:bookmarkEnd w:id="27"/>
    <w:bookmarkStart w:id="28" w:name="challenges-and-future-outlook"/>
    <w:p>
      <w:pPr>
        <w:pStyle w:val="Heading2"/>
      </w:pPr>
      <w:r>
        <w:t xml:space="preserve">5. Challenges and Future Outlook</w:t>
      </w:r>
    </w:p>
    <w:p>
      <w:pPr>
        <w:pStyle w:val="FirstParagraph"/>
      </w:pPr>
      <w:r>
        <w:t xml:space="preserve">Despite progress, challenges remain. The</w:t>
      </w:r>
      <w:r>
        <w:t xml:space="preserve"> </w:t>
      </w:r>
      <w:r>
        <w:rPr>
          <w:bCs/>
          <w:b/>
        </w:rPr>
        <w:t xml:space="preserve">Kuala LumpurHuman Resources Manager</w:t>
      </w:r>
    </w:p>
    <w:p>
      <w:pPr>
        <w:pStyle w:val="BodyText"/>
      </w:pPr>
      <w:r>
        <w:t xml:space="preserve">Looking ahead, the role will likely expand into areas such as employee well-being, mental health support, and sustainability-related HR practices. As</w:t>
      </w:r>
      <w:r>
        <w:t xml:space="preserve"> </w:t>
      </w:r>
      <w:r>
        <w:rPr>
          <w:bCs/>
          <w:b/>
        </w:rPr>
        <w:t xml:space="preserve">Kuala LumpurHuman Resources Manager</w:t>
      </w:r>
    </w:p>
    <w:bookmarkEnd w:id="28"/>
    <w:bookmarkStart w:id="29" w:name="conclusion"/>
    <w:p>
      <w:pPr>
        <w:pStyle w:val="Heading2"/>
      </w:pPr>
      <w:r>
        <w:t xml:space="preserve">6. Conclusion</w:t>
      </w:r>
    </w:p>
    <w:p>
      <w:pPr>
        <w:pStyle w:val="FirstParagraph"/>
      </w:pPr>
      <w:r>
        <w:t xml:space="preserve">In conclusion, the position of the</w:t>
      </w:r>
    </w:p>
    <w:p>
      <w:pPr>
        <w:pStyle w:val="BodyText"/>
      </w:pPr>
      <w:r>
        <w:t xml:space="preserve">Human Resources ManagerKuala Lumpur Malaysia is more critical than ever before. Operating in this vibrant metropolis requires a unique blend of legal expertise, cultural intelligence, and strategic foresight. The ability to manage a diverse workforce amidst rapid technological change defines success in this sector.</w:t>
      </w:r>
    </w:p>
    <w:p>
      <w:pPr>
        <w:pStyle w:val="BodyText"/>
      </w:pPr>
      <w:r>
        <w:t xml:space="preserve">This paper asserts that organizations which invest heavily in empowering their</w:t>
      </w:r>
      <w:r>
        <w:t xml:space="preserve"> </w:t>
      </w:r>
      <w:r>
        <w:rPr>
          <w:bCs/>
          <w:b/>
        </w:rPr>
        <w:t xml:space="preserve">Human Resources ManagerKuala Lumpur Malaysia</w:t>
      </w:r>
    </w:p>
    <w:bookmarkEnd w:id="29"/>
    <w:bookmarkStart w:id="30" w:name="references"/>
    <w:p>
      <w:pPr>
        <w:pStyle w:val="Heading2"/>
      </w:pPr>
      <w:r>
        <w:t xml:space="preserve">References</w:t>
      </w:r>
    </w:p>
    <w:p>
      <w:pPr>
        <w:numPr>
          <w:ilvl w:val="0"/>
          <w:numId w:val="1001"/>
        </w:numPr>
        <w:pStyle w:val="Compact"/>
      </w:pPr>
      <w:r>
        <w:t xml:space="preserve">Bureau of Labour Statistics Malaysia. (2023). *Annual Report on Employment Trends in Kuala Lumpur*.</w:t>
      </w:r>
    </w:p>
    <w:p>
      <w:pPr>
        <w:numPr>
          <w:ilvl w:val="0"/>
          <w:numId w:val="1001"/>
        </w:numPr>
        <w:pStyle w:val="Compact"/>
      </w:pPr>
      <w:r>
        <w:t xml:space="preserve">Government of Malaysia. (1955, amended 2023). *The Employment Act 1955*.</w:t>
      </w:r>
    </w:p>
    <w:p>
      <w:pPr>
        <w:numPr>
          <w:ilvl w:val="0"/>
          <w:numId w:val="1001"/>
        </w:numPr>
        <w:pStyle w:val="Compact"/>
      </w:pPr>
      <w:r>
        <w:t xml:space="preserve">Hassan, R., &amp; Tan, S. (2022). "Digital Transformation in HR: A Case Study of MNCs in</w:t>
      </w:r>
      <w:r>
        <w:t xml:space="preserve"> </w:t>
      </w:r>
      <w:r>
        <w:rPr>
          <w:bCs/>
          <w:b/>
        </w:rPr>
        <w:t xml:space="preserve">Kuala Lumpur</w:t>
      </w:r>
      <w:r>
        <w:t xml:space="preserve">".</w:t>
      </w:r>
    </w:p>
    <w:p>
      <w:pPr>
        <w:numPr>
          <w:ilvl w:val="0"/>
          <w:numId w:val="1001"/>
        </w:numPr>
        <w:pStyle w:val="Compact"/>
      </w:pPr>
      <w:r>
        <w:t xml:space="preserve">Singapore Institute of Global Business. (2023). *Regional Talent Competitiveness Index*.</w:t>
      </w:r>
    </w:p>
    <w:p>
      <w:pPr>
        <w:numPr>
          <w:ilvl w:val="0"/>
          <w:numId w:val="1001"/>
        </w:numPr>
        <w:pStyle w:val="Compact"/>
      </w:pPr>
      <w:r>
        <w:t xml:space="preserve">World Economic Forum. (2024). *The Future of Jobs Report: Southeast Asia Edition*.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Malaysia Kuala Lumpur</dc:title>
  <dc:creator/>
  <dc:language>en</dc:language>
  <cp:keywords/>
  <dcterms:created xsi:type="dcterms:W3CDTF">2026-07-29T14:07:16Z</dcterms:created>
  <dcterms:modified xsi:type="dcterms:W3CDTF">2026-07-29T14:07:16Z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