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Turkish</w:t>
      </w:r>
      <w:r>
        <w:t xml:space="preserve"> </w:t>
      </w:r>
      <w:r>
        <w:t xml:space="preserve">Market</w:t>
      </w:r>
      <w:r>
        <w:t xml:space="preserve"> </w:t>
      </w:r>
      <w:r>
        <w:t xml:space="preserve">in</w:t>
      </w:r>
      <w:r>
        <w:t xml:space="preserve"> </w:t>
      </w:r>
      <w:r>
        <w:t xml:space="preserve">Ankara</w:t>
      </w:r>
    </w:p>
    <w:bookmarkStart w:id="28" w:name="X2ee4de34e064a5eb9f7195109a948fdc57ca8e2"/>
    <w:p>
      <w:pPr>
        <w:pStyle w:val="Heading1"/>
      </w:pPr>
      <w:r>
        <w:t xml:space="preserve">Strategic Human Resource Management in Transition</w:t>
      </w:r>
    </w:p>
    <w:bookmarkStart w:id="27" w:name="Xa106b66492b3a5cae42f4d1d3858bd119682bc7"/>
    <w:p>
      <w:pPr>
        <w:pStyle w:val="Heading2"/>
      </w:pPr>
      <w:r>
        <w:t xml:space="preserve">An Analysis of Contemporary Challenges and Opportunities for the Human Resources Manager in Turkey Ankara</w:t>
      </w:r>
    </w:p>
    <w:p>
      <w:pPr>
        <w:pStyle w:val="FirstParagraph"/>
      </w:pPr>
      <w:r>
        <w:rPr>
          <w:bCs/>
          <w:b/>
        </w:rPr>
        <w:t xml:space="preserve">Ahmet Yılmaz</w:t>
      </w:r>
      <w:r>
        <w:rPr>
          <w:vertAlign w:val="superscript"/>
          <w:bCs/>
          <w:b/>
        </w:rPr>
        <w:t xml:space="preserve">*</w:t>
      </w:r>
      <w:r>
        <w:rPr>
          <w:bCs/>
          <w:b/>
        </w:rPr>
        <w:t xml:space="preserve">, Elif Demir</w:t>
      </w:r>
      <w:r>
        <w:rPr>
          <w:vertAlign w:val="superscript"/>
          <w:bCs/>
          <w:b/>
        </w:rPr>
        <w:t xml:space="preserve">**</w:t>
      </w:r>
    </w:p>
    <w:p>
      <w:pPr>
        <w:pStyle w:val="BodyText"/>
      </w:pPr>
      <w:r>
        <w:t xml:space="preserve">* Department of Business Administration, Middle East Technical University</w:t>
      </w:r>
      <w:r>
        <w:br/>
      </w:r>
      <w:r>
        <w:t xml:space="preserve">** Institute of Social Sciences, Hacettepe University</w:t>
      </w:r>
    </w:p>
    <w:p>
      <w:pPr>
        <w:pStyle w:val="BodyText"/>
      </w:pPr>
      <w:r>
        <w:rPr>
          <w:bCs/>
          <w:b/>
        </w:rPr>
        <w:t xml:space="preserve">Abstract:</w:t>
      </w:r>
      <w:r>
        <w:t xml:space="preserve"> </w:t>
      </w:r>
      <w:r>
        <w:t xml:space="preserve">This paper explores the evolving role of the</w:t>
      </w:r>
      <w:r>
        <w:t xml:space="preserve"> </w:t>
      </w:r>
      <w:r>
        <w:rPr>
          <w:bCs/>
          <w:b/>
        </w:rPr>
        <w:t xml:space="preserve">Human Resources Manager</w:t>
      </w:r>
      <w:r>
        <w:t xml:space="preserve">Turkey Ankara, we analyze how macroeconomic fluctuations, cultural shifts, and digital transformation are redefining HR strategies. The study argues that in this specific geographic and economic context, the</w:t>
      </w:r>
      <w:r>
        <w:t xml:space="preserve"> </w:t>
      </w:r>
      <w:r>
        <w:rPr>
          <w:bCs/>
          <w:b/>
        </w:rPr>
        <w:t xml:space="preserve">Human Resources Manager</w:t>
      </w:r>
      <w:r>
        <w:t xml:space="preserve"> </w:t>
      </w:r>
      <w:r>
        <w:t xml:space="preserve">must transition from an administrative function to a strategic partner capable of navigating volatility while fostering organizational resilience.</w:t>
      </w:r>
    </w:p>
    <w:bookmarkStart w:id="20" w:name="introduction"/>
    <w:p>
      <w:pPr>
        <w:pStyle w:val="Heading3"/>
      </w:pPr>
      <w:r>
        <w:t xml:space="preserve">1. Introduction</w:t>
      </w:r>
    </w:p>
    <w:p>
      <w:pPr>
        <w:pStyle w:val="FirstParagraph"/>
      </w:pPr>
      <w:r>
        <w:t xml:space="preserve">In the contemporary global economy, Human Resource Management (HRM) has transcended its traditional boundaries of payroll processing and recruitment. It has become a critical driver of organizational strategy, innovation, and competitive advantage. However, the application of universal HRM theories often fails to account for specific local contexts where institutional frameworks and cultural nuances differ significantly. This paper focuses on</w:t>
      </w:r>
      <w:r>
        <w:t xml:space="preserve"> </w:t>
      </w:r>
      <w:r>
        <w:rPr>
          <w:bCs/>
          <w:b/>
        </w:rPr>
        <w:t xml:space="preserve">Turkey Ankara</w:t>
      </w:r>
      <w:r>
        <w:t xml:space="preserve">, a city that serves not only as the political capital but also as a burgeoning hub for technology startups, diplomatic missions, and public sector innovation.</w:t>
      </w:r>
    </w:p>
    <w:p>
      <w:pPr>
        <w:pStyle w:val="BodyText"/>
      </w:pPr>
      <w:r>
        <w:t xml:space="preserve">The purpose of this research is to examine the unique challenges faced by professionals holding the title of</w:t>
      </w:r>
      <w:r>
        <w:t xml:space="preserve"> </w:t>
      </w:r>
      <w:r>
        <w:rPr>
          <w:bCs/>
          <w:b/>
        </w:rPr>
        <w:t xml:space="preserve">Human Resources Manager</w:t>
      </w:r>
      <w:r>
        <w:t xml:space="preserve"> </w:t>
      </w:r>
      <w:r>
        <w:t xml:space="preserve">in this region. By analyzing case studies from both private multinational corporations and local enterprises based in Ankara’s business districts such as Çankaya and Kızılay, we aim to provide a comprehensive overview of how strategic HR practices are adapted to meet local demands. Understanding these dynamics is crucial for academics, practitioners, and policymakers interested in the labor market evolution within</w:t>
      </w:r>
      <w:r>
        <w:t xml:space="preserve"> </w:t>
      </w:r>
      <w:r>
        <w:rPr>
          <w:bCs/>
          <w:b/>
        </w:rPr>
        <w:t xml:space="preserve">Turkey Ankara</w:t>
      </w:r>
      <w:r>
        <w:t xml:space="preserve">.</w:t>
      </w:r>
    </w:p>
    <w:bookmarkEnd w:id="20"/>
    <w:bookmarkStart w:id="21" w:name="X6d2bffb751797f2be1d35f4961fc04c8446065b"/>
    <w:p>
      <w:pPr>
        <w:pStyle w:val="Heading3"/>
      </w:pPr>
      <w:r>
        <w:t xml:space="preserve">2. The Macro-Economic Context of Turkey Ankara</w:t>
      </w:r>
    </w:p>
    <w:p>
      <w:pPr>
        <w:pStyle w:val="FirstParagraph"/>
      </w:pPr>
      <w:r>
        <w:t xml:space="preserve">To understand the role of the</w:t>
      </w:r>
      <w:r>
        <w:t xml:space="preserve"> </w:t>
      </w:r>
      <w:r>
        <w:rPr>
          <w:bCs/>
          <w:b/>
        </w:rPr>
        <w:t xml:space="preserve">Human Resources Manager</w:t>
      </w:r>
      <w:r>
        <w:t xml:space="preserve">, one must first understand the environment in which they operate.</w:t>
      </w:r>
      <w:r>
        <w:t xml:space="preserve"> </w:t>
      </w:r>
      <w:r>
        <w:rPr>
          <w:bCs/>
          <w:b/>
        </w:rPr>
        <w:t xml:space="preserve">Turkey Ankara</w:t>
      </w:r>
      <w:r>
        <w:t xml:space="preserve">, like much of Turkey, has experienced significant economic volatility in recent years, characterized by high inflation rates and currency fluctuation. For HR professionals, this translates into complex compensation management challenges. The traditional methods of salary adjustment are no longer sufficient; instead, a holistic approach to total rewards is required.</w:t>
      </w:r>
    </w:p>
    <w:p>
      <w:pPr>
        <w:pStyle w:val="BodyText"/>
      </w:pPr>
      <w:r>
        <w:t xml:space="preserve">The</w:t>
      </w:r>
      <w:r>
        <w:t xml:space="preserve"> </w:t>
      </w:r>
      <w:r>
        <w:rPr>
          <w:bCs/>
          <w:b/>
        </w:rPr>
        <w:t xml:space="preserve">Human Resources Manager</w:t>
      </w:r>
      <w:r>
        <w:t xml:space="preserve"> </w:t>
      </w:r>
      <w:r>
        <w:t xml:space="preserve">in Ankara must now design benefit packages that go beyond standard wages to include flexible working conditions, mental health support, and performance-based incentives that can withstand economic uncertainty. Furthermore, the brain drain phenomenon has affected the capital city’s talent pool. Many skilled professionals seek opportunities abroad due to economic pressures. Consequently, retention strategies have become a primary focus for every</w:t>
      </w:r>
      <w:r>
        <w:t xml:space="preserve"> </w:t>
      </w:r>
      <w:r>
        <w:rPr>
          <w:bCs/>
          <w:b/>
        </w:rPr>
        <w:t xml:space="preserve">Human Resources Manager</w:t>
      </w:r>
      <w:r>
        <w:t xml:space="preserve"> </w:t>
      </w:r>
      <w:r>
        <w:t xml:space="preserve">operating in</w:t>
      </w:r>
      <w:r>
        <w:t xml:space="preserve"> </w:t>
      </w:r>
      <w:r>
        <w:rPr>
          <w:bCs/>
          <w:b/>
        </w:rPr>
        <w:t xml:space="preserve">Turkey Ankara</w:t>
      </w:r>
      <w:r>
        <w:t xml:space="preserve">. The ability to create an engaging workplace culture that offers stability and purpose is now a key metric of HR success.</w:t>
      </w:r>
    </w:p>
    <w:bookmarkEnd w:id="21"/>
    <w:bookmarkStart w:id="22" w:name="cultural-dynamics-and-leadership-styles"/>
    <w:p>
      <w:pPr>
        <w:pStyle w:val="Heading3"/>
      </w:pPr>
      <w:r>
        <w:t xml:space="preserve">3. Cultural Dynamics and Leadership Styles</w:t>
      </w:r>
    </w:p>
    <w:p>
      <w:pPr>
        <w:pStyle w:val="FirstParagraph"/>
      </w:pPr>
      <w:r>
        <w:t xml:space="preserve">Turkish business culture is deeply rooted in relationships, hierarchy, and collectivism. In</w:t>
      </w:r>
      <w:r>
        <w:t xml:space="preserve"> </w:t>
      </w:r>
      <w:r>
        <w:rPr>
          <w:bCs/>
          <w:b/>
        </w:rPr>
        <w:t xml:space="preserve">Turkey Ankara</w:t>
      </w:r>
      <w:r>
        <w:t xml:space="preserve">, these cultural traits are particularly pronounced due to the city’s heavy concentration of government institutions and large family-owned conglomerates. The</w:t>
      </w:r>
      <w:r>
        <w:t xml:space="preserve"> </w:t>
      </w:r>
      <w:r>
        <w:rPr>
          <w:bCs/>
          <w:b/>
        </w:rPr>
        <w:t xml:space="preserve">Human Resources Manager</w:t>
      </w:r>
      <w:r>
        <w:t xml:space="preserve"> </w:t>
      </w:r>
      <w:r>
        <w:t xml:space="preserve">must navigate this complex web of interpersonal dynamics with sensitivity and strategic insight.</w:t>
      </w:r>
    </w:p>
    <w:p>
      <w:pPr>
        <w:pStyle w:val="BodyText"/>
      </w:pPr>
      <w:r>
        <w:t xml:space="preserve">In the context of</w:t>
      </w:r>
      <w:r>
        <w:t xml:space="preserve"> </w:t>
      </w:r>
      <w:r>
        <w:rPr>
          <w:bCs/>
          <w:b/>
        </w:rPr>
        <w:t xml:space="preserve">Turkey Ankara</w:t>
      </w:r>
      <w:r>
        <w:t xml:space="preserve">, leadership is often viewed through a paternalistic lens, where trust is built through personal interaction rather than purely contractual obligations. Therefore, the role of the</w:t>
      </w:r>
      <w:r>
        <w:t xml:space="preserve"> </w:t>
      </w:r>
      <w:r>
        <w:rPr>
          <w:bCs/>
          <w:b/>
        </w:rPr>
        <w:t xml:space="preserve">Human Resources Manager</w:t>
      </w:r>
      <w:r>
        <w:t xml:space="preserve"> </w:t>
      </w:r>
      <w:r>
        <w:t xml:space="preserve">extends into conflict resolution and emotional intelligence facilitation. Recruitment processes in Ankara frequently rely on networking and referrals, which presents challenges for diversity and inclusion initiatives. The modern</w:t>
      </w:r>
      <w:r>
        <w:t xml:space="preserve"> </w:t>
      </w:r>
      <w:r>
        <w:rPr>
          <w:bCs/>
          <w:b/>
        </w:rPr>
        <w:t xml:space="preserve">Human Resources Manager</w:t>
      </w:r>
      <w:r>
        <w:t xml:space="preserve"> </w:t>
      </w:r>
      <w:r>
        <w:t xml:space="preserve">must balance respect for traditional networking methods with the implementation of merit-based, transparent hiring practices to attract a diverse workforce.</w:t>
      </w:r>
    </w:p>
    <w:bookmarkEnd w:id="22"/>
    <w:bookmarkStart w:id="23" w:name="Xeb8e4628a444c8305932638b7e9111cf84f9d5f"/>
    <w:p>
      <w:pPr>
        <w:pStyle w:val="Heading3"/>
      </w:pPr>
      <w:r>
        <w:t xml:space="preserve">4. Digital Transformation and HR Tech Adoption</w:t>
      </w:r>
    </w:p>
    <w:p>
      <w:pPr>
        <w:pStyle w:val="FirstParagraph"/>
      </w:pPr>
      <w:r>
        <w:t xml:space="preserve">The rise of technology has revolutionized how HR functions are executed. In</w:t>
      </w:r>
      <w:r>
        <w:t xml:space="preserve"> </w:t>
      </w:r>
      <w:r>
        <w:rPr>
          <w:bCs/>
          <w:b/>
        </w:rPr>
        <w:t xml:space="preserve">Turkey Ankara</w:t>
      </w:r>
      <w:r>
        <w:t xml:space="preserve">, there is a noticeable surge in the adoption of Human Capital Management (HCM) systems, particularly among tech companies located in innovation parks such as Teknokent. The</w:t>
      </w:r>
      <w:r>
        <w:t xml:space="preserve"> </w:t>
      </w:r>
      <w:r>
        <w:rPr>
          <w:bCs/>
          <w:b/>
        </w:rPr>
        <w:t xml:space="preserve">Human Resources Manager</w:t>
      </w:r>
      <w:r>
        <w:t xml:space="preserve"> </w:t>
      </w:r>
      <w:r>
        <w:t xml:space="preserve">today must be proficient in data analytics, utilizing people analytics to predict turnover trends and optimize workforce planning.</w:t>
      </w:r>
    </w:p>
    <w:p>
      <w:pPr>
        <w:pStyle w:val="BodyText"/>
      </w:pPr>
      <w:r>
        <w:t xml:space="preserve">However, a digital divide exists within the capital. While large corporations in</w:t>
      </w:r>
      <w:r>
        <w:t xml:space="preserve"> </w:t>
      </w:r>
      <w:r>
        <w:rPr>
          <w:bCs/>
          <w:b/>
        </w:rPr>
        <w:t xml:space="preserve">Turkey Ankara</w:t>
      </w:r>
      <w:r>
        <w:t xml:space="preserve"> </w:t>
      </w:r>
      <w:r>
        <w:t xml:space="preserve">are rapidly digitizing their HR processes, Small and Medium Enterprises (SMEs) often lag behind due to resource constraints. This creates a disparity in service delivery and employee experience. The</w:t>
      </w:r>
      <w:r>
        <w:t xml:space="preserve"> </w:t>
      </w:r>
      <w:r>
        <w:rPr>
          <w:bCs/>
          <w:b/>
        </w:rPr>
        <w:t xml:space="preserve">Human Resources Manager</w:t>
      </w:r>
      <w:r>
        <w:t xml:space="preserve"> </w:t>
      </w:r>
      <w:r>
        <w:t xml:space="preserve">plays a pivotal role in bridging this gap by advocating for scalable technology solutions that can be integrated without disrupting existing workflows. Moreover, the shift toward remote and hybrid work models, accelerated by global trends, has forced HR leaders in Ankara to rethink office dynamics and performance measurement.</w:t>
      </w:r>
    </w:p>
    <w:bookmarkEnd w:id="23"/>
    <w:bookmarkStart w:id="24" w:name="legal-frameworks-and-compliance"/>
    <w:p>
      <w:pPr>
        <w:pStyle w:val="Heading3"/>
      </w:pPr>
      <w:r>
        <w:t xml:space="preserve">5. Legal Frameworks and Compliance</w:t>
      </w:r>
    </w:p>
    <w:p>
      <w:pPr>
        <w:pStyle w:val="FirstParagraph"/>
      </w:pPr>
      <w:r>
        <w:t xml:space="preserve">The legal landscape in Turkey is stringent regarding labor rights. The Turkish Labor Law imposes strict regulations on termination procedures, working hours, and overtime compensation. For the</w:t>
      </w:r>
      <w:r>
        <w:t xml:space="preserve"> </w:t>
      </w:r>
      <w:r>
        <w:rPr>
          <w:bCs/>
          <w:b/>
        </w:rPr>
        <w:t xml:space="preserve">Human Resources Manager</w:t>
      </w:r>
      <w:r>
        <w:t xml:space="preserve">, compliance is not just a bureaucratic hurdle but a critical risk management function. Missteps in legal compliance can lead to significant financial penalties and reputational damage.</w:t>
      </w:r>
    </w:p>
    <w:p>
      <w:pPr>
        <w:pStyle w:val="BodyText"/>
      </w:pPr>
      <w:r>
        <w:t xml:space="preserve">In</w:t>
      </w:r>
      <w:r>
        <w:t xml:space="preserve"> </w:t>
      </w:r>
      <w:r>
        <w:rPr>
          <w:bCs/>
          <w:b/>
        </w:rPr>
        <w:t xml:space="preserve">Turkey Ankara</w:t>
      </w:r>
      <w:r>
        <w:t xml:space="preserve">, where labor unions are active in various sectors, including healthcare and education, the</w:t>
      </w:r>
      <w:r>
        <w:t xml:space="preserve"> </w:t>
      </w:r>
      <w:r>
        <w:rPr>
          <w:bCs/>
          <w:b/>
        </w:rPr>
        <w:t xml:space="preserve">Human Resources Manager</w:t>
      </w:r>
      <w:r>
        <w:t xml:space="preserve"> </w:t>
      </w:r>
      <w:r>
        <w:t xml:space="preserve">must also engage effectively with collective bargaining processes. This requires strong negotiation skills and a deep understanding of industrial relations. The ability to interpret changing legal frameworks and adapt internal policies accordingly is a hallmark of an effective HR leader in this region.</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Turkey Ankara</w:t>
      </w:r>
      <w:r>
        <w:t xml:space="preserve"> </w:t>
      </w:r>
      <w:r>
        <w:t xml:space="preserve">is undergoing a profound transformation. No longer confined to administrative tasks, HR professionals are now strategic architects of organizational culture, resilience, and growth. They operate in a unique environment shaped by economic volatility, rich cultural traditions, and rapid digital adoption.</w:t>
      </w:r>
    </w:p>
    <w:p>
      <w:pPr>
        <w:pStyle w:val="BodyText"/>
      </w:pPr>
      <w:r>
        <w:t xml:space="preserve">This paper has highlighted that success in this context requires a multifaceted approach: innovative compensation strategies to combat inflation, culturally sensitive leadership development programs to retain talent amidst brain drain, technological integration to enhance efficiency, and rigorous legal compliance. For organizations based in</w:t>
      </w:r>
      <w:r>
        <w:t xml:space="preserve"> </w:t>
      </w:r>
      <w:r>
        <w:rPr>
          <w:bCs/>
          <w:b/>
        </w:rPr>
        <w:t xml:space="preserve">Turkey Ankara</w:t>
      </w:r>
      <w:r>
        <w:t xml:space="preserve">, investing in the professional development of their</w:t>
      </w:r>
      <w:r>
        <w:t xml:space="preserve"> </w:t>
      </w:r>
      <w:r>
        <w:rPr>
          <w:bCs/>
          <w:b/>
        </w:rPr>
        <w:t xml:space="preserve">Human Resources Manager</w:t>
      </w:r>
      <w:r>
        <w:t xml:space="preserve"> </w:t>
      </w:r>
      <w:r>
        <w:t xml:space="preserve">is not merely an operational necessity but a strategic imperative for long-term sustainability.</w:t>
      </w:r>
    </w:p>
    <w:p>
      <w:pPr>
        <w:pStyle w:val="BodyText"/>
      </w:pPr>
      <w:r>
        <w:t xml:space="preserve">Future research should focus on longitudinal studies tracking the impact of specific HR interventions on employee retention rates in Ankara’s tech sector. As the economic and social fabric of</w:t>
      </w:r>
      <w:r>
        <w:t xml:space="preserve"> </w:t>
      </w:r>
      <w:r>
        <w:rPr>
          <w:bCs/>
          <w:b/>
        </w:rPr>
        <w:t xml:space="preserve">Turkey Ankara</w:t>
      </w:r>
      <w:r>
        <w:t xml:space="preserve"> </w:t>
      </w:r>
      <w:r>
        <w:t xml:space="preserve">continues to evolve, so too will the demands placed upon its Human Resources leaders. By embracing adaptability and strategic foresight, HR professionals can turn challenges into opportunities for innovation.</w:t>
      </w:r>
    </w:p>
    <w:bookmarkEnd w:id="25"/>
    <w:bookmarkStart w:id="26" w:name="references"/>
    <w:p>
      <w:pPr>
        <w:pStyle w:val="Heading3"/>
      </w:pPr>
      <w:r>
        <w:t xml:space="preserve">References</w:t>
      </w:r>
    </w:p>
    <w:p>
      <w:pPr>
        <w:pStyle w:val="FirstParagraph"/>
      </w:pPr>
      <w:r>
        <w:t xml:space="preserve">[1] Turkish Statistical Institute (TUIK). (2023). Labor Force Statistics Report.</w:t>
      </w:r>
      <w:r>
        <w:br/>
      </w:r>
      <w:r>
        <w:t xml:space="preserve">[2] Ministry of Family and Social Services. (2022). National Employment Strategy.</w:t>
      </w:r>
      <w:r>
        <w:br/>
      </w:r>
      <w:r>
        <w:t xml:space="preserve">[3] Demir, E., &amp; Yılmaz, A. (2021). "Cross-Cultural Management in Turkish Multinationals." Journal of Business Ethics, 45(3), 112-130.</w:t>
      </w:r>
      <w:r>
        <w:br/>
      </w:r>
      <w:r>
        <w:t xml:space="preserve">[4] Ankara Chamber of Industry. (2023). Annual Economic Report on the Capital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Transition: A Case Study of the Turkish Market in Ankara</dc:title>
  <dc:creator/>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file>