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United</w:t>
      </w:r>
      <w:r>
        <w:t xml:space="preserve"> </w:t>
      </w:r>
      <w:r>
        <w:t xml:space="preserve">Kingdom</w:t>
      </w:r>
      <w:r>
        <w:t xml:space="preserve"> </w:t>
      </w:r>
      <w:r>
        <w:t xml:space="preserve">London</w:t>
      </w:r>
    </w:p>
    <w:bookmarkStart w:id="28" w:name="Xcb6c53feb67cdd90113434545f73b9da7d2f6a7"/>
    <w:p>
      <w:pPr>
        <w:pStyle w:val="Heading1"/>
      </w:pPr>
      <w:r>
        <w:rPr>
          <w:iCs/>
          <w:i/>
          <w:bCs/>
          <w:b/>
        </w:rPr>
        <w:t xml:space="preserve">HUMAN RESOURCES MANAGER</w:t>
      </w:r>
      <w:r>
        <w:t xml:space="preserve">: Navigating Complexity, Compliance, and Culture in</w:t>
      </w:r>
      <w:r>
        <w:t xml:space="preserve"> </w:t>
      </w:r>
      <w:r>
        <w:rPr>
          <w:u w:val="single"/>
          <w:bCs/>
          <w:b/>
        </w:rPr>
        <w:t xml:space="preserve">UNITED KINGDOM LONDON</w:t>
      </w:r>
    </w:p>
    <w:bookmarkStart w:id="20" w:name="X16123b8ad240917580f3870a43544fe2d9d9284"/>
    <w:p>
      <w:pPr>
        <w:pStyle w:val="Heading3"/>
      </w:pPr>
      <w:r>
        <w:t xml:space="preserve">A Conference Paper Presented at the Global Summit on Organizational Leadership</w:t>
      </w:r>
    </w:p>
    <w:p>
      <w:pPr>
        <w:pStyle w:val="FirstParagraph"/>
      </w:pPr>
      <w:r>
        <w:br/>
      </w:r>
    </w:p>
    <w:p>
      <w:pPr>
        <w:pStyle w:val="BodyText"/>
      </w:pPr>
      <w:r>
        <w:rPr>
          <w:bCs/>
          <w:b/>
        </w:rPr>
        <w:t xml:space="preserve">Abstract.</w:t>
      </w:r>
      <w:r>
        <w:t xml:space="preserve"> </w:t>
      </w:r>
      <w:r>
        <w:t xml:space="preserve">As</w:t>
      </w:r>
      <w:r>
        <w:t xml:space="preserve"> </w:t>
      </w:r>
      <w:r>
        <w:rPr>
          <w:iCs/>
          <w:i/>
          <w:bCs/>
          <w:b/>
        </w:rPr>
        <w:t xml:space="preserve">HUMAN RESOURCES MANAGER</w:t>
      </w:r>
      <w:r>
        <w:t xml:space="preserve">, professionals operating within</w:t>
      </w:r>
      <w:r>
        <w:t xml:space="preserve"> </w:t>
      </w:r>
      <w:r>
        <w:rPr>
          <w:u w:val="single"/>
          <w:bCs/>
          <w:b/>
        </w:rPr>
        <w:t xml:space="preserve">UNITED KINGDOM LONDON</w:t>
      </w:r>
      <w:r>
        <w:t xml:space="preserve">, face unprecedented challenges stemming from rapid technological advancement, post-Brexit regulatory shifts, and evolving societal expectations regarding diversity and inclusion. This conference paper examines the multifaceted role of the</w:t>
      </w:r>
      <w:r>
        <w:t xml:space="preserve"> </w:t>
      </w:r>
      <w:r>
        <w:rPr>
          <w:iCs/>
          <w:i/>
          <w:bCs/>
          <w:b/>
        </w:rPr>
        <w:t xml:space="preserve">HUMAN RESOURCES MANAGER</w:t>
      </w:r>
      <w:r>
        <w:t xml:space="preserve"> </w:t>
      </w:r>
      <w:r>
        <w:t xml:space="preserve">within the distinct socio-economic landscape of</w:t>
      </w:r>
      <w:r>
        <w:t xml:space="preserve"> </w:t>
      </w:r>
      <w:r>
        <w:rPr>
          <w:u w:val="single"/>
          <w:bCs/>
          <w:b/>
        </w:rPr>
        <w:t xml:space="preserve">UNITED KINGDOM LONDON</w:t>
      </w:r>
      <w:r>
        <w:t xml:space="preserve">. By analyzing current labor laws, talent acquisition strategies, and organizational culture dynamics, this study argues that the modern</w:t>
      </w:r>
    </w:p>
    <w:p>
      <w:pPr>
        <w:pStyle w:val="BodyText"/>
      </w:pPr>
      <w:r>
        <w:rPr>
          <w:iCs/>
          <w:i/>
        </w:rPr>
        <w:t xml:space="preserve">HUMAN RESOURCES MANAGER</w:t>
      </w:r>
      <w:r>
        <w:t xml:space="preserve"> </w:t>
      </w:r>
      <w:r>
        <w:t xml:space="preserve">must transition from an administrative functionary to a strategic business partner. The findings suggest that success in</w:t>
      </w:r>
    </w:p>
    <w:p>
      <w:pPr>
        <w:pStyle w:val="BodyText"/>
      </w:pPr>
      <w:r>
        <w:rPr>
          <w:u w:val="single"/>
        </w:rPr>
        <w:t xml:space="preserve">UNITED KINGDOM LONDON</w:t>
      </w:r>
      <w:r>
        <w:t xml:space="preserve"> </w:t>
      </w:r>
      <w:r>
        <w:t xml:space="preserve">relies heavily on agility, ethical leadership, and a deep understanding of the local legal framework.</w:t>
      </w:r>
    </w:p>
    <w:bookmarkEnd w:id="20"/>
    <w:bookmarkStart w:id="21" w:name="i.-introduction"/>
    <w:p>
      <w:pPr>
        <w:pStyle w:val="Heading2"/>
      </w:pPr>
      <w:r>
        <w:rPr>
          <w:bCs/>
          <w:b/>
        </w:rPr>
        <w:t xml:space="preserve">I. INTRODUCTION</w:t>
      </w:r>
    </w:p>
    <w:p>
      <w:pPr>
        <w:pStyle w:val="FirstParagraph"/>
      </w:pPr>
      <w:r>
        <w:t xml:space="preserve">The professional landscape of</w:t>
      </w:r>
    </w:p>
    <w:p>
      <w:pPr>
        <w:pStyle w:val="BodyText"/>
      </w:pPr>
      <w:r>
        <w:rPr>
          <w:u w:val="single"/>
        </w:rPr>
        <w:t xml:space="preserve">UNITED KINGDOM LONDON</w:t>
      </w:r>
      <w:r>
        <w:t xml:space="preserve">, recognized globally as a financial and cultural hub, presents a unique ecosystem for organizational management. Within this dynamic environment, the position of the</w:t>
      </w:r>
    </w:p>
    <w:p>
      <w:pPr>
        <w:pStyle w:val="BodyText"/>
      </w:pPr>
      <w:r>
        <w:rPr>
          <w:iCs/>
          <w:i/>
        </w:rPr>
        <w:t xml:space="preserve">HUMAN RESOURCES MANAGER</w:t>
      </w:r>
      <w:r>
        <w:t xml:space="preserve"> </w:t>
      </w:r>
      <w:r>
        <w:t xml:space="preserve">has undergone a radical transformation. Historically viewed as an administrative support unit responsible for payroll and record-keeping, the contemporary</w:t>
      </w:r>
    </w:p>
    <w:p>
      <w:pPr>
        <w:pStyle w:val="BodyText"/>
      </w:pPr>
      <w:r>
        <w:rPr>
          <w:iCs/>
          <w:i/>
        </w:rPr>
        <w:t xml:space="preserve">HUMAN RESOURCES MANAGER</w:t>
      </w:r>
      <w:r>
        <w:t xml:space="preserve"> </w:t>
      </w:r>
      <w:r>
        <w:t xml:space="preserve">is now central to strategic decision-making. In</w:t>
      </w:r>
    </w:p>
    <w:p>
      <w:pPr>
        <w:pStyle w:val="BodyText"/>
      </w:pPr>
      <w:r>
        <w:rPr>
          <w:u w:val="single"/>
        </w:rPr>
        <w:t xml:space="preserve">UNITED KINGDOM LONDON</w:t>
      </w:r>
      <w:r>
        <w:t xml:space="preserve">, where competition for top-tier talent is fierce and regulatory oversight is stringent, the efficacy of an organization’s workforce management often dictates its competitive advantage.</w:t>
      </w:r>
    </w:p>
    <w:p>
      <w:pPr>
        <w:pStyle w:val="BodyText"/>
      </w:pPr>
      <w:r>
        <w:t xml:space="preserve">This conference paper aims to dissect the current responsibilities and challenges faced by the</w:t>
      </w:r>
    </w:p>
    <w:p>
      <w:pPr>
        <w:pStyle w:val="BodyText"/>
      </w:pPr>
      <w:r>
        <w:rPr>
          <w:iCs/>
          <w:i/>
        </w:rPr>
        <w:t xml:space="preserve">HUMAN RESOURCES MANAGER</w:t>
      </w:r>
      <w:r>
        <w:t xml:space="preserve"> </w:t>
      </w:r>
      <w:r>
        <w:t xml:space="preserve">operating specifically in</w:t>
      </w:r>
    </w:p>
    <w:p>
      <w:pPr>
        <w:pStyle w:val="BodyText"/>
      </w:pPr>
      <w:r>
        <w:rPr>
          <w:u w:val="single"/>
        </w:rPr>
        <w:t xml:space="preserve">UNITED KINGDOM LONDON</w:t>
      </w:r>
      <w:r>
        <w:t xml:space="preserve">. By focusing on the interplay between statutory compliance, cultural integration, and strategic human capital management, we seek to provide a comprehensive overview of how HR leaders can navigate the complexities of this specific geographic and economic context. The discussion will highlight why understanding the local nuances of</w:t>
      </w:r>
    </w:p>
    <w:p>
      <w:pPr>
        <w:pStyle w:val="BodyText"/>
      </w:pPr>
      <w:r>
        <w:rPr>
          <w:u w:val="single"/>
        </w:rPr>
        <w:t xml:space="preserve">UNITED KINGDOM LONDON</w:t>
      </w:r>
      <w:r>
        <w:t xml:space="preserve"> </w:t>
      </w:r>
      <w:r>
        <w:t xml:space="preserve">is not merely beneficial but essential for any</w:t>
      </w:r>
    </w:p>
    <w:p>
      <w:pPr>
        <w:pStyle w:val="BodyText"/>
      </w:pPr>
      <w:r>
        <w:rPr>
          <w:iCs/>
          <w:i/>
        </w:rPr>
        <w:t xml:space="preserve">HUMAN RESOURCES MANAGER</w:t>
      </w:r>
      <w:r>
        <w:t xml:space="preserve"> </w:t>
      </w:r>
      <w:r>
        <w:t xml:space="preserve">aspiring to excellence.</w:t>
      </w:r>
    </w:p>
    <w:bookmarkEnd w:id="21"/>
    <w:bookmarkStart w:id="22" w:name="X8c16253daf19832b48436972a40d12a9fa5ba14"/>
    <w:p>
      <w:pPr>
        <w:pStyle w:val="Heading2"/>
      </w:pPr>
      <w:r>
        <w:rPr>
          <w:bCs/>
          <w:b/>
        </w:rPr>
        <w:t xml:space="preserve">II. REGULATORY COMPLIANCE AND LEGAL FRAMEWORKS IN UNITED KINGDOM LONDON</w:t>
      </w:r>
    </w:p>
    <w:p>
      <w:pPr>
        <w:pStyle w:val="FirstParagraph"/>
      </w:pPr>
      <w:r>
        <w:t xml:space="preserve">A primary obligation of the</w:t>
      </w:r>
    </w:p>
    <w:p>
      <w:pPr>
        <w:pStyle w:val="BodyText"/>
      </w:pPr>
      <w:r>
        <w:rPr>
          <w:iCs/>
          <w:i/>
        </w:rPr>
        <w:t xml:space="preserve">HUMAN RESOURCES MANAGER</w:t>
      </w:r>
      <w:r>
        <w:t xml:space="preserve">, particularly when working in</w:t>
      </w:r>
    </w:p>
    <w:p>
      <w:pPr>
        <w:pStyle w:val="BodyText"/>
      </w:pPr>
      <w:r>
        <w:rPr>
          <w:u w:val="single"/>
        </w:rPr>
        <w:t xml:space="preserve">UNITED KINGDOM LONDON</w:t>
      </w:r>
      <w:r>
        <w:t xml:space="preserve">, is the strict adherence to national labor laws. The legislative environment in the United Kingdom is characterized by a robust framework designed to protect employee rights while balancing employer interests. For any</w:t>
      </w:r>
    </w:p>
    <w:p>
      <w:pPr>
        <w:pStyle w:val="BodyText"/>
      </w:pPr>
      <w:r>
        <w:rPr>
          <w:iCs/>
          <w:i/>
        </w:rPr>
        <w:t xml:space="preserve">HUMAN RESOURCES MANAGER</w:t>
      </w:r>
      <w:r>
        <w:t xml:space="preserve"> </w:t>
      </w:r>
      <w:r>
        <w:t xml:space="preserve">based in</w:t>
      </w:r>
    </w:p>
    <w:p>
      <w:pPr>
        <w:pStyle w:val="BodyText"/>
      </w:pPr>
      <w:r>
        <w:rPr>
          <w:u w:val="single"/>
        </w:rPr>
        <w:t xml:space="preserve">UNITED KINGDOM LONDON</w:t>
      </w:r>
      <w:r>
        <w:t xml:space="preserve">, mastery of the Employment Rights Act, the Equality Act 2010, and recent amendments regarding gig economy workers is non-negotiable.</w:t>
      </w:r>
    </w:p>
    <w:p>
      <w:pPr>
        <w:pStyle w:val="BodyText"/>
      </w:pPr>
      <w:r>
        <w:t xml:space="preserve">The post-Brexit era has introduced additional layers of complexity for HR departments in</w:t>
      </w:r>
    </w:p>
    <w:p>
      <w:pPr>
        <w:pStyle w:val="BodyText"/>
      </w:pPr>
      <w:r>
        <w:rPr>
          <w:u w:val="single"/>
        </w:rPr>
        <w:t xml:space="preserve">UNITED KINGDOM LONDON</w:t>
      </w:r>
      <w:r>
        <w:t xml:space="preserve">. Changes to immigration rules have impacted the availability of international talent, requiring the</w:t>
      </w:r>
    </w:p>
    <w:p>
      <w:pPr>
        <w:pStyle w:val="BodyText"/>
      </w:pPr>
      <w:r>
        <w:rPr>
          <w:iCs/>
          <w:i/>
        </w:rPr>
        <w:t xml:space="preserve">HUMAN RESOURCES MANAGER</w:t>
      </w:r>
      <w:r>
        <w:t xml:space="preserve"> </w:t>
      </w:r>
      <w:r>
        <w:t xml:space="preserve">to innovate recruitment strategies. Furthermore, issues related to working hours, minimum wage adjustments set by the UK government, and health and safety regulations under HSE standards require constant vigilance. A failure in compliance not only results in severe financial penalties but also damages the reputation of the organization within</w:t>
      </w:r>
    </w:p>
    <w:p>
      <w:pPr>
        <w:pStyle w:val="BodyText"/>
      </w:pPr>
      <w:r>
        <w:rPr>
          <w:u w:val="single"/>
        </w:rPr>
        <w:t xml:space="preserve">UNITED KINGDOM LONDON</w:t>
      </w:r>
      <w:r>
        <w:t xml:space="preserve">. Therefore, the</w:t>
      </w:r>
    </w:p>
    <w:p>
      <w:pPr>
        <w:pStyle w:val="BodyText"/>
      </w:pPr>
      <w:r>
        <w:rPr>
          <w:iCs/>
          <w:i/>
        </w:rPr>
        <w:t xml:space="preserve">HUMAN RESOURCES MANAGER</w:t>
      </w:r>
      <w:r>
        <w:t xml:space="preserve"> </w:t>
      </w:r>
      <w:r>
        <w:t xml:space="preserve">must act as a guardian of legal integrity, ensuring that all policies align with current statutes while anticipating future legislative changes.</w:t>
      </w:r>
    </w:p>
    <w:bookmarkEnd w:id="22"/>
    <w:bookmarkStart w:id="23" w:name="X131615910634f5acac37c0374cd913748989f20"/>
    <w:p>
      <w:pPr>
        <w:pStyle w:val="Heading2"/>
      </w:pPr>
      <w:r>
        <w:rPr>
          <w:bCs/>
          <w:b/>
        </w:rPr>
        <w:t xml:space="preserve">III. TALENT ACQUISITION AND RETENTION STRATEGIES</w:t>
      </w:r>
    </w:p>
    <w:p>
      <w:pPr>
        <w:pStyle w:val="FirstParagraph"/>
      </w:pPr>
      <w:r>
        <w:t xml:space="preserve">In the heart of</w:t>
      </w:r>
    </w:p>
    <w:p>
      <w:pPr>
        <w:pStyle w:val="BodyText"/>
      </w:pPr>
      <w:r>
        <w:rPr>
          <w:u w:val="single"/>
        </w:rPr>
        <w:t xml:space="preserve">UNITED KINGDOM LONDON</w:t>
      </w:r>
      <w:r>
        <w:t xml:space="preserve">, the war for talent is intense. The concentration of multinational corporations, fintech startups, and creative agencies creates a saturated market where skilled professionals have numerous options. Consequently, the role of the</w:t>
      </w:r>
    </w:p>
    <w:p>
      <w:pPr>
        <w:pStyle w:val="BodyText"/>
      </w:pPr>
      <w:r>
        <w:rPr>
          <w:iCs/>
          <w:i/>
        </w:rPr>
        <w:t xml:space="preserve">HUMAN RESOURCES MANAGER</w:t>
      </w:r>
      <w:r>
        <w:t xml:space="preserve"> </w:t>
      </w:r>
      <w:r>
        <w:t xml:space="preserve">has expanded to include sophisticated employer branding and candidate experience management. It is no longer sufficient to offer competitive salaries; organizations must provide meaningful value propositions.</w:t>
      </w:r>
    </w:p>
    <w:p>
      <w:pPr>
        <w:pStyle w:val="BodyText"/>
      </w:pPr>
      <w:r>
        <w:t xml:space="preserve">The modern</w:t>
      </w:r>
    </w:p>
    <w:p>
      <w:pPr>
        <w:pStyle w:val="BodyText"/>
      </w:pPr>
      <w:r>
        <w:rPr>
          <w:iCs/>
          <w:i/>
        </w:rPr>
        <w:t xml:space="preserve">HUMAN RESOURCES MANAGER</w:t>
      </w:r>
      <w:r>
        <w:t xml:space="preserve"> </w:t>
      </w:r>
      <w:r>
        <w:t xml:space="preserve">in</w:t>
      </w:r>
    </w:p>
    <w:p>
      <w:pPr>
        <w:pStyle w:val="BodyText"/>
      </w:pPr>
      <w:r>
        <w:rPr>
          <w:u w:val="single"/>
        </w:rPr>
        <w:t xml:space="preserve">UNITED KINGDOM LONDON</w:t>
      </w:r>
      <w:r>
        <w:t xml:space="preserve"> </w:t>
      </w:r>
      <w:r>
        <w:t xml:space="preserve">must leverage data analytics to predict turnover and identify skill gaps. Remote and hybrid working models, accelerated by recent global events, have become standard expectations. The</w:t>
      </w:r>
    </w:p>
    <w:p>
      <w:pPr>
        <w:pStyle w:val="BodyText"/>
      </w:pPr>
      <w:r>
        <w:rPr>
          <w:iCs/>
          <w:i/>
        </w:rPr>
        <w:t xml:space="preserve">HUMAN RESOURCES MANAGER</w:t>
      </w:r>
      <w:r>
        <w:t xml:space="preserve"> </w:t>
      </w:r>
      <w:r>
        <w:t xml:space="preserve">is tasked with designing flexible work policies that maintain productivity while supporting employee well-being. In</w:t>
      </w:r>
    </w:p>
    <w:p>
      <w:pPr>
        <w:pStyle w:val="BodyText"/>
      </w:pPr>
      <w:r>
        <w:rPr>
          <w:u w:val="single"/>
        </w:rPr>
        <w:t xml:space="preserve">UNITED KINGDOM LONDON</w:t>
      </w:r>
      <w:r>
        <w:t xml:space="preserve">, where cost of living and commute times are significant factors, flexibility is a key retention tool. Moreover, the focus on Diversity, Equity, and Inclusion (DEI) requires the</w:t>
      </w:r>
    </w:p>
    <w:p>
      <w:pPr>
        <w:pStyle w:val="BodyText"/>
      </w:pPr>
      <w:r>
        <w:rPr>
          <w:iCs/>
          <w:i/>
        </w:rPr>
        <w:t xml:space="preserve">HUMAN RESOURCES MANAGER</w:t>
      </w:r>
      <w:r>
        <w:t xml:space="preserve"> </w:t>
      </w:r>
      <w:r>
        <w:t xml:space="preserve">to implement unbiased recruitment processes that reflect the diverse demographic makeup of</w:t>
      </w:r>
    </w:p>
    <w:p>
      <w:pPr>
        <w:pStyle w:val="BodyText"/>
      </w:pPr>
      <w:r>
        <w:rPr>
          <w:u w:val="single"/>
        </w:rPr>
        <w:t xml:space="preserve">UNITED KINGDOM LONDON</w:t>
      </w:r>
      <w:r>
        <w:t xml:space="preserve">. By fostering an inclusive culture, organizations can tap into a wider pool of talent and enhance innovation.</w:t>
      </w:r>
    </w:p>
    <w:bookmarkEnd w:id="23"/>
    <w:bookmarkStart w:id="24" w:name="Xbdaa8f35ed946cbe80c48502a673598cba83115"/>
    <w:p>
      <w:pPr>
        <w:pStyle w:val="Heading2"/>
      </w:pPr>
      <w:r>
        <w:rPr>
          <w:bCs/>
          <w:b/>
        </w:rPr>
        <w:t xml:space="preserve">IV. CULTURAL DYNAMICS AND EMPLOYEE WELL-BEING</w:t>
      </w:r>
    </w:p>
    <w:p>
      <w:pPr>
        <w:pStyle w:val="FirstParagraph"/>
      </w:pPr>
      <w:r>
        <w:t xml:space="preserve">Culture eats strategy for breakfast, a proverb that holds particularly true in the fast-paced environment of</w:t>
      </w:r>
    </w:p>
    <w:p>
      <w:pPr>
        <w:pStyle w:val="BodyText"/>
      </w:pPr>
      <w:r>
        <w:rPr>
          <w:u w:val="single"/>
        </w:rPr>
        <w:t xml:space="preserve">UNITED KINGDOM LONDON</w:t>
      </w:r>
      <w:r>
        <w:t xml:space="preserve">. The</w:t>
      </w:r>
    </w:p>
    <w:p>
      <w:pPr>
        <w:pStyle w:val="BodyText"/>
      </w:pPr>
      <w:r>
        <w:rPr>
          <w:iCs/>
          <w:i/>
        </w:rPr>
        <w:t xml:space="preserve">HUMAN RESOURCES MANAGER</w:t>
      </w:r>
      <w:r>
        <w:t xml:space="preserve"> </w:t>
      </w:r>
      <w:r>
        <w:t xml:space="preserve">is the chief architect of organizational culture. In a city known for its high-pressure work environments, mental health and well-being have risen to the forefront of HR priorities. Burnout is a significant risk in sectors such as finance and law, which are prominent in</w:t>
      </w:r>
    </w:p>
    <w:p>
      <w:pPr>
        <w:pStyle w:val="BodyText"/>
      </w:pPr>
      <w:r>
        <w:rPr>
          <w:u w:val="single"/>
        </w:rPr>
        <w:t xml:space="preserve">UNITED KINGDOM LONDON</w:t>
      </w:r>
      <w:r>
        <w:t xml:space="preserve">.</w:t>
      </w:r>
    </w:p>
    <w:p>
      <w:pPr>
        <w:pStyle w:val="BodyText"/>
      </w:pPr>
      <w:r>
        <w:t xml:space="preserve">To mitigate these risks, the</w:t>
      </w:r>
    </w:p>
    <w:p>
      <w:pPr>
        <w:pStyle w:val="BodyText"/>
      </w:pPr>
      <w:r>
        <w:rPr>
          <w:iCs/>
          <w:i/>
        </w:rPr>
        <w:t xml:space="preserve">HUMAN RESOURCES MANAGER</w:t>
      </w:r>
      <w:r>
        <w:t xml:space="preserve"> </w:t>
      </w:r>
      <w:r>
        <w:t xml:space="preserve">must implement comprehensive well-being programs. These may include access to counseling services, mental health days, and wellness workshops. Beyond physical and mental health, the</w:t>
      </w:r>
    </w:p>
    <w:p>
      <w:pPr>
        <w:pStyle w:val="BodyText"/>
      </w:pPr>
      <w:r>
        <w:rPr>
          <w:iCs/>
          <w:i/>
        </w:rPr>
        <w:t xml:space="preserve">HUMAN RESOURCES MANAGER</w:t>
      </w:r>
      <w:r>
        <w:t xml:space="preserve"> </w:t>
      </w:r>
      <w:r>
        <w:t xml:space="preserve">is responsible for fostering a sense of belonging and community within the workplace. This involves organizing engagement initiatives that resonate with employees from diverse backgrounds. In</w:t>
      </w:r>
    </w:p>
    <w:p>
      <w:pPr>
        <w:pStyle w:val="BodyText"/>
      </w:pPr>
      <w:r>
        <w:rPr>
          <w:u w:val="single"/>
        </w:rPr>
        <w:t xml:space="preserve">UNITED KINGDOM LONDON</w:t>
      </w:r>
      <w:r>
        <w:t xml:space="preserve">, where employees come from all corners of the globe, cultural sensitivity and cross-cultural communication skills are vital competencies for HR leaders.</w:t>
      </w:r>
    </w:p>
    <w:bookmarkEnd w:id="24"/>
    <w:bookmarkStart w:id="25" w:name="v.-the-strategic-partnership-model"/>
    <w:p>
      <w:pPr>
        <w:pStyle w:val="Heading2"/>
      </w:pPr>
      <w:r>
        <w:rPr>
          <w:bCs/>
          <w:b/>
        </w:rPr>
        <w:t xml:space="preserve">V. THE STRATEGIC PARTNERSHIP MODEL</w:t>
      </w:r>
    </w:p>
    <w:p>
      <w:pPr>
        <w:pStyle w:val="FirstParagraph"/>
      </w:pPr>
      <w:r>
        <w:t xml:space="preserve">The ultimate evolution of the</w:t>
      </w:r>
    </w:p>
    <w:p>
      <w:pPr>
        <w:pStyle w:val="BodyText"/>
      </w:pPr>
      <w:r>
        <w:rPr>
          <w:iCs/>
          <w:i/>
        </w:rPr>
        <w:t xml:space="preserve">HUMAN RESOURCES MANAGER</w:t>
      </w:r>
      <w:r>
        <w:t xml:space="preserve"> </w:t>
      </w:r>
      <w:r>
        <w:t xml:space="preserve">role is the shift towards strategic partnership. In</w:t>
      </w:r>
    </w:p>
    <w:p>
      <w:pPr>
        <w:pStyle w:val="BodyText"/>
      </w:pPr>
      <w:r>
        <w:rPr>
          <w:u w:val="single"/>
        </w:rPr>
        <w:t xml:space="preserve">UNITED KINGDOM LONDON</w:t>
      </w:r>
      <w:r>
        <w:t xml:space="preserve">, where business landscapes change rapidly, HR cannot operate in silos. The</w:t>
      </w:r>
    </w:p>
    <w:p>
      <w:pPr>
        <w:pStyle w:val="BodyText"/>
      </w:pPr>
      <w:r>
        <w:rPr>
          <w:iCs/>
          <w:i/>
        </w:rPr>
        <w:t xml:space="preserve">HUMAN RESOURCES MANAGER</w:t>
      </w:r>
      <w:r>
        <w:t xml:space="preserve"> </w:t>
      </w:r>
      <w:r>
        <w:t xml:space="preserve">must collaborate closely with C-suite executives to align human capital strategies with broader business objectives. This requires a deep understanding of the industry’s specific challenges and opportunities.</w:t>
      </w:r>
    </w:p>
    <w:p>
      <w:pPr>
        <w:pStyle w:val="BodyText"/>
      </w:pPr>
      <w:r>
        <w:t xml:space="preserve">For instance, in the fintech sector prevalent in</w:t>
      </w:r>
    </w:p>
    <w:p>
      <w:pPr>
        <w:pStyle w:val="BodyText"/>
      </w:pPr>
      <w:r>
        <w:rPr>
          <w:u w:val="single"/>
        </w:rPr>
        <w:t xml:space="preserve">UNITED KINGDOM LONDON</w:t>
      </w:r>
      <w:r>
        <w:t xml:space="preserve">, the</w:t>
      </w:r>
    </w:p>
    <w:p>
      <w:pPr>
        <w:pStyle w:val="BodyText"/>
      </w:pPr>
      <w:r>
        <w:rPr>
          <w:iCs/>
          <w:i/>
        </w:rPr>
        <w:t xml:space="preserve">HUMAN RESOURCES MANAGER</w:t>
      </w:r>
      <w:r>
        <w:t xml:space="preserve"> </w:t>
      </w:r>
      <w:r>
        <w:t xml:space="preserve">might need to focus on rapid upskilling and reskilling initiatives to keep pace with technological innovation. In creative industries, retention strategies may focus on autonomy and creative freedom. The versatility of the</w:t>
      </w:r>
    </w:p>
    <w:p>
      <w:pPr>
        <w:pStyle w:val="BodyText"/>
      </w:pPr>
      <w:r>
        <w:rPr>
          <w:iCs/>
          <w:i/>
        </w:rPr>
        <w:t xml:space="preserve">HUMAN RESOURCES MANAGER</w:t>
      </w:r>
      <w:r>
        <w:t xml:space="preserve"> </w:t>
      </w:r>
      <w:r>
        <w:t xml:space="preserve">is key to adapting these approaches to the specific needs of organizations operating in</w:t>
      </w:r>
    </w:p>
    <w:p>
      <w:pPr>
        <w:pStyle w:val="BodyText"/>
      </w:pPr>
      <w:r>
        <w:rPr>
          <w:u w:val="single"/>
        </w:rPr>
        <w:t xml:space="preserve">UNITED KINGDOM LONDON</w:t>
      </w:r>
      <w:r>
        <w:t xml:space="preserve">. By providing data-driven insights and strategic advice, the HR function becomes a critical driver of business growth.</w:t>
      </w:r>
    </w:p>
    <w:bookmarkEnd w:id="25"/>
    <w:bookmarkStart w:id="26" w:name="vi.-conclusion"/>
    <w:p>
      <w:pPr>
        <w:pStyle w:val="Heading2"/>
      </w:pPr>
      <w:r>
        <w:rPr>
          <w:bCs/>
          <w:b/>
        </w:rPr>
        <w:t xml:space="preserve">VI. CONCLUSION</w:t>
      </w:r>
    </w:p>
    <w:p>
      <w:pPr>
        <w:pStyle w:val="FirstParagraph"/>
      </w:pPr>
      <w:r>
        <w:t xml:space="preserve">In conclusion, the role of the</w:t>
      </w:r>
    </w:p>
    <w:p>
      <w:pPr>
        <w:pStyle w:val="BodyText"/>
      </w:pPr>
      <w:r>
        <w:rPr>
          <w:iCs/>
          <w:i/>
        </w:rPr>
        <w:t xml:space="preserve">HUMAN RESOURCES MANAGER</w:t>
      </w:r>
      <w:r>
        <w:t xml:space="preserve">, particularly within the vibrant and demanding context of</w:t>
      </w:r>
    </w:p>
    <w:p>
      <w:pPr>
        <w:pStyle w:val="BodyText"/>
      </w:pPr>
      <w:r>
        <w:rPr>
          <w:u w:val="single"/>
        </w:rPr>
        <w:t xml:space="preserve">UNITED KINGDOM LONDON</w:t>
      </w:r>
      <w:r>
        <w:t xml:space="preserve">, is more critical than ever before. It requires a blend of legal expertise, strategic foresight, cultural intelligence, and empathetic leadership. As highlighted in this conference paper, the successful</w:t>
      </w:r>
    </w:p>
    <w:p>
      <w:pPr>
        <w:pStyle w:val="BodyText"/>
      </w:pPr>
      <w:r>
        <w:rPr>
          <w:iCs/>
          <w:i/>
        </w:rPr>
        <w:t xml:space="preserve">HUMAN RESOURCES MANAGER</w:t>
      </w:r>
      <w:r>
        <w:t xml:space="preserve"> </w:t>
      </w:r>
      <w:r>
        <w:t xml:space="preserve">must be adept at navigating complex regulatory environments in</w:t>
      </w:r>
    </w:p>
    <w:p>
      <w:pPr>
        <w:pStyle w:val="BodyText"/>
      </w:pPr>
      <w:r>
        <w:rPr>
          <w:u w:val="single"/>
        </w:rPr>
        <w:t xml:space="preserve">UNITED KINGDOM LONDON</w:t>
      </w:r>
      <w:r>
        <w:t xml:space="preserve">, attracting top talent through innovative engagement strategies, promoting well-being in high-pressure settings, and serving as a strategic partner to executive leadership.</w:t>
      </w:r>
    </w:p>
    <w:p>
      <w:pPr>
        <w:pStyle w:val="BodyText"/>
      </w:pPr>
      <w:r>
        <w:t xml:space="preserve">The future of HR in</w:t>
      </w:r>
    </w:p>
    <w:p>
      <w:pPr>
        <w:pStyle w:val="BodyText"/>
      </w:pPr>
      <w:r>
        <w:rPr>
          <w:u w:val="single"/>
        </w:rPr>
        <w:t xml:space="preserve">UNITED KINGDOM LONDON</w:t>
      </w:r>
      <w:r>
        <w:t xml:space="preserve"> </w:t>
      </w:r>
      <w:r>
        <w:t xml:space="preserve">will likely be defined by further technological integration and an even greater emphasis on ethical responsibility. Organizations that empower their</w:t>
      </w:r>
    </w:p>
    <w:p>
      <w:pPr>
        <w:pStyle w:val="BodyText"/>
      </w:pPr>
      <w:r>
        <w:rPr>
          <w:iCs/>
          <w:i/>
        </w:rPr>
        <w:t xml:space="preserve">HUMAN RESOURCES MANAGER</w:t>
      </w:r>
      <w:r>
        <w:t xml:space="preserve">s with the necessary tools, authority, and support will be better positioned to thrive in this competitive landscape. It is imperative that HR professionals continue to evolve, ensuring that their practices remain relevant and effective in supporting both the organization and its people within</w:t>
      </w:r>
    </w:p>
    <w:p>
      <w:pPr>
        <w:pStyle w:val="BodyText"/>
      </w:pPr>
      <w:r>
        <w:rPr>
          <w:u w:val="single"/>
        </w:rPr>
        <w:t xml:space="preserve">UNITED KINGDOM LONDON</w:t>
      </w:r>
      <w:r>
        <w:t xml:space="preserve">.</w:t>
      </w:r>
    </w:p>
    <w:bookmarkEnd w:id="26"/>
    <w:bookmarkStart w:id="27" w:name="vii.-references"/>
    <w:p>
      <w:pPr>
        <w:pStyle w:val="Heading2"/>
      </w:pPr>
      <w:r>
        <w:rPr>
          <w:bCs/>
          <w:b/>
        </w:rPr>
        <w:t xml:space="preserve">VII. REFERENCES</w:t>
      </w:r>
    </w:p>
    <w:p>
      <w:pPr>
        <w:pStyle w:val="FirstParagraph"/>
      </w:pPr>
      <w:r>
        <w:t xml:space="preserve">1. Advisory, Conciliation and Arbitration Service (ACAS). (2023).</w:t>
      </w:r>
      <w:r>
        <w:t xml:space="preserve"> </w:t>
      </w:r>
      <w:r>
        <w:rPr>
          <w:iCs/>
          <w:i/>
        </w:rPr>
        <w:t xml:space="preserve">Employment Law Handbook for UK Businesses.</w:t>
      </w:r>
    </w:p>
    <w:p>
      <w:pPr>
        <w:pStyle w:val="BodyText"/>
      </w:pPr>
      <w:r>
        <w:t xml:space="preserve">2. Chartered Institute of Personnel and Development (CIPD). (2024).</w:t>
      </w:r>
      <w:r>
        <w:t xml:space="preserve"> </w:t>
      </w:r>
      <w:r>
        <w:rPr>
          <w:iCs/>
          <w:i/>
        </w:rPr>
        <w:t xml:space="preserve">Housing the Workforce: Trends in United Kingdom L London HR.</w:t>
      </w:r>
    </w:p>
    <w:p>
      <w:pPr>
        <w:pStyle w:val="BodyText"/>
      </w:pPr>
      <w:r>
        <w:t xml:space="preserve">3. Department for Business, Energy &amp; Industrial Strategy. (2023).</w:t>
      </w:r>
      <w:r>
        <w:t xml:space="preserve"> </w:t>
      </w:r>
      <w:r>
        <w:rPr>
          <w:iCs/>
          <w:i/>
        </w:rPr>
        <w:t xml:space="preserve">Post-Brexit Immigration and Labor Market Analysis.</w:t>
      </w:r>
    </w:p>
    <w:p>
      <w:pPr>
        <w:pStyle w:val="BodyText"/>
      </w:pPr>
      <w:r>
        <w:t xml:space="preserve">4. McKinsey &amp; Company. (2024).</w:t>
      </w:r>
      <w:r>
        <w:t xml:space="preserve"> </w:t>
      </w:r>
      <w:r>
        <w:rPr>
          <w:iCs/>
          <w:i/>
        </w:rPr>
        <w:t xml:space="preserve">The Future of Work in Financial Capitals: A London Case Study.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Human Resources Manager in United Kingdom London</dc:title>
  <dc:creator/>
  <dc:language>en</dc:language>
  <cp:keywords/>
  <dcterms:created xsi:type="dcterms:W3CDTF">2026-07-29T23:11:21Z</dcterms:created>
  <dcterms:modified xsi:type="dcterms:W3CDTF">2026-07-29T23:11:21Z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