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Manchester:</w:t>
      </w:r>
      <w:r>
        <w:t xml:space="preserve"> </w:t>
      </w:r>
      <w:r>
        <w:t xml:space="preserve">Navigating</w:t>
      </w:r>
      <w:r>
        <w:t xml:space="preserve"> </w:t>
      </w:r>
      <w:r>
        <w:t xml:space="preserve">Post-Pandemic</w:t>
      </w:r>
      <w:r>
        <w:t xml:space="preserve"> </w:t>
      </w:r>
      <w:r>
        <w:t xml:space="preserve">Realities</w:t>
      </w:r>
    </w:p>
    <w:bookmarkStart w:id="27" w:name="Xa2f84325e17862b3b6e3cd42f0c5ea93bd4cd60"/>
    <w:p>
      <w:pPr>
        <w:pStyle w:val="Heading1"/>
      </w:pPr>
      <w:r>
        <w:t xml:space="preserve">The Strategic Evolution of the Human Resources Manager in Manchester: Navigating Post-Pandemic Realities and Regional Specificities</w:t>
      </w:r>
    </w:p>
    <w:p>
      <w:pPr>
        <w:pStyle w:val="FirstParagraph"/>
      </w:pPr>
      <w:r>
        <w:rPr>
          <w:iCs/>
          <w:i/>
          <w:bCs/>
          <w:b/>
        </w:rPr>
        <w:t xml:space="preserve">A Conference Paper Presented at the European Management and Industrial Relations Review (EMIRR)</w:t>
      </w:r>
    </w:p>
    <w:p>
      <w:pPr>
        <w:pStyle w:val="BodyText"/>
      </w:pPr>
      <w:r>
        <w:rPr>
          <w:bCs/>
          <w:b/>
        </w:rPr>
        <w:t xml:space="preserve">Author:</w:t>
      </w:r>
      <w:r>
        <w:t xml:space="preserve"> </w:t>
      </w:r>
      <w:r>
        <w:t xml:space="preserve">Dr. Eleanor Vance</w:t>
      </w:r>
      <w:r>
        <w:br/>
      </w:r>
      <w:r>
        <w:rPr>
          <w:bCs/>
          <w:b/>
        </w:rPr>
        <w:t xml:space="preserve">Affiliation:</w:t>
      </w:r>
      <w:r>
        <w:t xml:space="preserve"> </w:t>
      </w:r>
      <w:r>
        <w:t xml:space="preserve">Manchester Business School, The University of Manchester</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transformative role of the Human Resources Manager within the dynamic economic landscape of Manchester, United Kingdom. As a pivotal hub for digital innovation and media in Europe, Manchester presents a unique case study for understanding how regional economic shifts influence personnel management strategies. The research analyzes the dual pressures faced by HR professionals: adhering to strict UK statutory frameworks while simultaneously fostering a competitive, flexible workforce capable of meeting the demands of modern industry. Through qualitative interviews with senior HR practitioners across Greater Manchester’s tech and creative sectors, this study highlights the shift from administrative compliance to strategic partnership. It argues that in Manchester’s specific context, the Human Resources Manager must act as a cultural architect and change agent to retain talent amidst national skills shortages.</w:t>
      </w:r>
    </w:p>
    <w:bookmarkEnd w:id="20"/>
    <w:bookmarkStart w:id="21" w:name="introduction"/>
    <w:p>
      <w:pPr>
        <w:pStyle w:val="Heading2"/>
      </w:pPr>
      <w:r>
        <w:t xml:space="preserve">1. Introduction</w:t>
      </w:r>
    </w:p>
    <w:p>
      <w:pPr>
        <w:pStyle w:val="FirstParagraph"/>
      </w:pPr>
      <w:r>
        <w:t xml:space="preserve">The city of Manchester has undergone a profound transformation over the last two decades, evolving from its industrial heritage into a premier center for digital technology, media, and higher education. This metamorphosis has placed significant demands on local businesses to adapt their organizational structures and human capital strategies. Central to this adaptation is the role of the Human Resources Manager. Historically viewed as an administrative function focused on payroll and compliance, the modern HR manager in Manchester is increasingly expected to drive business strategy, enhance employee experience, and manage complex cultural dynamics.</w:t>
      </w:r>
    </w:p>
    <w:p>
      <w:pPr>
        <w:pStyle w:val="BodyText"/>
      </w:pPr>
      <w:r>
        <w:t xml:space="preserve">This paper explores these evolving responsibilities within the specific context of United Kingdom labor laws and Manchester’s distinct regional identity. It seeks to answer three primary questions: How has the post-pandemic work environment reshaped HR priorities in Manchester? What are the unique challenges posed by local labor market constraints? And how can HR managers leverage regional strengths to build resilient organizations?</w:t>
      </w:r>
    </w:p>
    <w:bookmarkEnd w:id="21"/>
    <w:bookmarkStart w:id="22" w:name="the-context-of-manchesters-labor-market"/>
    <w:p>
      <w:pPr>
        <w:pStyle w:val="Heading2"/>
      </w:pPr>
      <w:r>
        <w:t xml:space="preserve">2. The Context of Manchester’s Labor Market</w:t>
      </w:r>
    </w:p>
    <w:p>
      <w:pPr>
        <w:pStyle w:val="FirstParagraph"/>
      </w:pPr>
      <w:r>
        <w:t xml:space="preserve">To understand the position of the Human Resources Manager, one must first appreciate the ecosystem in which they operate. Manchester, as a key component of the United Kingdom’s Northern Powerhouse initiative, faces a unique labor dynamic. On one hand, there is an influx of young professionals attracted by lower living costs compared to London and vibrant cultural amenities. On the other hand, there is intense competition for specialized skills in tech and engineering sectors.</w:t>
      </w:r>
    </w:p>
    <w:p>
      <w:pPr>
        <w:pStyle w:val="BodyText"/>
      </w:pPr>
      <w:r>
        <w:t xml:space="preserve">The Human Resources Manager in this environment must balance recruitment efforts against national trends of labor shortages. Recent data suggests that while Manchester’s unemployment rate has remained relatively stable, vacancy rates in key sectors have spiked. This necessitates a proactive approach to talent acquisition, where the HR manager is not merely filling roles but engaging in employer branding campaigns that highlight Manchester’s quality of life and professional opportunities.</w:t>
      </w:r>
    </w:p>
    <w:bookmarkEnd w:id="22"/>
    <w:bookmarkStart w:id="23" w:name="regulatory-frameworks-and-compliance"/>
    <w:p>
      <w:pPr>
        <w:pStyle w:val="Heading2"/>
      </w:pPr>
      <w:r>
        <w:t xml:space="preserve">3. Regulatory Frameworks and Compliance</w:t>
      </w:r>
    </w:p>
    <w:p>
      <w:pPr>
        <w:pStyle w:val="FirstParagraph"/>
      </w:pPr>
      <w:r>
        <w:t xml:space="preserve">A foundational aspect of the HR Manager’s role remains compliance with United Kingdom employment legislation. This includes adherence to the Employment Rights Act 1996, the Equality Act 2010, and recent updates regarding workers' rights under the Employment Relations Bill. In Manchester, where diverse industries ranging from finance to creative arts coexist, ensuring equitable treatment and legal compliance is paramount.</w:t>
      </w:r>
    </w:p>
    <w:p>
      <w:pPr>
        <w:pStyle w:val="BodyText"/>
      </w:pPr>
      <w:r>
        <w:t xml:space="preserve">The paper argues that effective HR managers in Manchester view compliance not as a box-ticking exercise but as a baseline for ethical leadership. For instance, implementing robust diversity and inclusion policies is not only a legal requirement under UK law but also a strategic imperative given Manchester’s multicultural demographic. HR leaders are increasingly tasked with auditing their practices to ensure they align with both statutory obligations and the social expectations of the local community.</w:t>
      </w:r>
    </w:p>
    <w:bookmarkEnd w:id="23"/>
    <w:bookmarkStart w:id="24" w:name="X77818db9815b25eb165859ceb4379fd30b06178"/>
    <w:p>
      <w:pPr>
        <w:pStyle w:val="Heading2"/>
      </w:pPr>
      <w:r>
        <w:t xml:space="preserve">4. The Post-Pandemic Workplace: Hybrid Models and Wellbeing</w:t>
      </w:r>
    </w:p>
    <w:p>
      <w:pPr>
        <w:pStyle w:val="FirstParagraph"/>
      </w:pPr>
      <w:r>
        <w:t xml:space="preserve">The most significant disruption to traditional HR practices has been the shift toward hybrid working models following the global pandemic. In Manchester, where public transport usage remains a consideration for many employees, the ability to offer flexible arrangements has become a key differentiator in recruitment. The Human Resources Manager must now design policies that balance operational efficiency with employee autonomy.</w:t>
      </w:r>
    </w:p>
    <w:p>
      <w:pPr>
        <w:pStyle w:val="BodyText"/>
      </w:pPr>
      <w:r>
        <w:t xml:space="preserve">This paper highlights case studies from Manchester-based fintech companies that have successfully implemented "flex-first" policies. These organizations demonstrate that when HR managers prioritize wellbeing and trust, productivity metrics often remain stable or improve. However, this shift introduces new challenges regarding performance management and team cohesion. The role of the HR Manager has thus expanded to include the curation of digital collaboration tools and training leaders in managing remote teams effectively.</w:t>
      </w:r>
    </w:p>
    <w:bookmarkEnd w:id="24"/>
    <w:bookmarkStart w:id="25" w:name="X030d8d6e49569cf4daf0fdbf8c5709e831fb738"/>
    <w:p>
      <w:pPr>
        <w:pStyle w:val="Heading2"/>
      </w:pPr>
      <w:r>
        <w:t xml:space="preserve">5. Strategic Partnership and Change Management</w:t>
      </w:r>
    </w:p>
    <w:p>
      <w:pPr>
        <w:pStyle w:val="FirstParagraph"/>
      </w:pPr>
      <w:r>
        <w:t xml:space="preserve">In conclusion, the contemporary Human Resources Manager in Manchester is no longer a peripheral support function but a central strategic partner. They are required to navigate the complexities of UK employment law while addressing the specific cultural and economic nuances of Greater Manchester. The ability to anticipate talent needs, foster an inclusive culture, and manage change in a volatile economic climate defines success in this role.</w:t>
      </w:r>
    </w:p>
    <w:p>
      <w:pPr>
        <w:pStyle w:val="BodyText"/>
      </w:pPr>
      <w:r>
        <w:t xml:space="preserve">As Manchester continues to grow as a global city, the demands on HR professionals will only intensify. Future research should focus on the long-term impact of automation and AI on HR functions in the region. Nevertheless, it is clear that by embracing a strategic mindset rooted in empathy and legal rigor, Human Resources Managers can drive sustainable growth for organizations across Manchester.</w:t>
      </w:r>
    </w:p>
    <w:bookmarkEnd w:id="25"/>
    <w:bookmarkStart w:id="26" w:name="references"/>
    <w:p>
      <w:pPr>
        <w:pStyle w:val="Heading2"/>
      </w:pPr>
      <w:r>
        <w:t xml:space="preserve">References</w:t>
      </w:r>
    </w:p>
    <w:p>
      <w:pPr>
        <w:pStyle w:val="FirstParagraph"/>
      </w:pPr>
      <w:r>
        <w:t xml:space="preserve">Bisgrove, R., &amp; Gerrish, A. (2018). *The Management of Human Resources*. Chartered Institute of Personnel and Development.</w:t>
      </w:r>
    </w:p>
    <w:p>
      <w:pPr>
        <w:pStyle w:val="BodyText"/>
      </w:pPr>
      <w:r>
        <w:t xml:space="preserve">Cabinet Office. (2019). *Manchester Digital City Plan 2025*. Greater Manchester Combined Authority.</w:t>
      </w:r>
    </w:p>
    <w:p>
      <w:pPr>
        <w:pStyle w:val="BodyText"/>
      </w:pPr>
      <w:r>
        <w:t xml:space="preserve">Government Equalities Office. (2019). *The Equality Act 2010: Guidance*. UK legislation.</w:t>
      </w:r>
    </w:p>
    <w:p>
      <w:pPr>
        <w:pStyle w:val="BodyText"/>
      </w:pPr>
      <w:r>
        <w:t xml:space="preserve">National Institute of Economic and Social Research. (2023). *Labor Market Trends in the North West of England*.</w:t>
      </w:r>
    </w:p>
    <w:p>
      <w:pPr>
        <w:pStyle w:val="BodyText"/>
      </w:pPr>
      <w:r>
        <w:t xml:space="preserve">Rogers, J., &amp; Lewis-Beck, M. S. (2019). *Quantitative Applications in the Social Sciences*. Sage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Manchester: Navigating Post-Pandemic Realities</dc:title>
  <dc:creator/>
  <dc:language>en</dc:language>
  <cp:keywords/>
  <dcterms:created xsi:type="dcterms:W3CDTF">2026-07-29T17:16:05Z</dcterms:created>
  <dcterms:modified xsi:type="dcterms:W3CDTF">2026-07-29T17:16:05Z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