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Bangladesh</w:t>
      </w:r>
      <w:r>
        <w:t xml:space="preserve"> </w:t>
      </w:r>
      <w:r>
        <w:t xml:space="preserve">Dhaka:</w:t>
      </w:r>
      <w:r>
        <w:t xml:space="preserve"> </w:t>
      </w:r>
      <w:r>
        <w:t xml:space="preserve">Judicial</w:t>
      </w:r>
      <w:r>
        <w:t xml:space="preserve"> </w:t>
      </w:r>
      <w:r>
        <w:t xml:space="preserve">Reform</w:t>
      </w:r>
      <w:r>
        <w:t xml:space="preserve"> </w:t>
      </w:r>
      <w:r>
        <w:t xml:space="preserve">and</w:t>
      </w:r>
      <w:r>
        <w:t xml:space="preserve"> </w:t>
      </w:r>
      <w:r>
        <w:t xml:space="preserve">Digital</w:t>
      </w:r>
      <w:r>
        <w:t xml:space="preserve"> </w:t>
      </w:r>
      <w:r>
        <w:t xml:space="preserve">Integration</w:t>
      </w:r>
    </w:p>
    <w:bookmarkStart w:id="29" w:name="Xe2a428fd5440133a55d83402801c42538b24051"/>
    <w:p>
      <w:pPr>
        <w:pStyle w:val="Heading1"/>
      </w:pPr>
      <w:r>
        <w:t xml:space="preserve">The Evolving Role of the Judge in Bangladesh Dhaka: Judicial Reform and Digital Integration</w:t>
      </w:r>
    </w:p>
    <w:p>
      <w:pPr>
        <w:pStyle w:val="FirstParagraph"/>
      </w:pPr>
      <w:r>
        <w:rPr>
          <w:bCs/>
          <w:b/>
        </w:rPr>
        <w:t xml:space="preserve">Name:</w:t>
      </w:r>
      <w:r>
        <w:t xml:space="preserve"> </w:t>
      </w:r>
      <w:r>
        <w:t xml:space="preserve">[Author Name]</w:t>
      </w:r>
      <w:r>
        <w:br/>
      </w:r>
      <w:r>
        <w:rPr>
          <w:bCs/>
          <w:b/>
        </w:rPr>
        <w:t xml:space="preserve">Institution:</w:t>
      </w:r>
      <w:r>
        <w:t xml:space="preserve"> </w:t>
      </w:r>
      <w:r>
        <w:t xml:space="preserve">Institute for Legal Studies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multifaceted role of the Judge within the judicial framework of Bangladesh Dhaka. As the capital city serves as the administrative and legal heart of Bangladesh, it hosts a significant concentration of judicial activity. This study examines how Judges in Dhaka are navigating challenges related to case backlog, procedural delays, and public trust. Furthermore, it analyzes recent initiatives aimed at digitalizing court processes in Bangladesh Dhaka to enhance efficiency. The paper argues that the modernization of the Judge's role is critical for upholding the rule of law and fostering economic stability in one of Asia’s most dynamic urban centers.</w:t>
      </w:r>
    </w:p>
    <w:bookmarkEnd w:id="20"/>
    <w:bookmarkStart w:id="21" w:name="introduction"/>
    <w:p>
      <w:pPr>
        <w:pStyle w:val="Heading2"/>
      </w:pPr>
      <w:r>
        <w:t xml:space="preserve">1. Introduction</w:t>
      </w:r>
    </w:p>
    <w:p>
      <w:pPr>
        <w:pStyle w:val="FirstParagraph"/>
      </w:pPr>
      <w:r>
        <w:t xml:space="preserve">The judiciary is a cornerstone of any democratic society, serving as the ultimate arbiter of justice. In Bangladesh, this role is particularly pronounced in Dhaka, where the Supreme Court and numerous subordinate courts reside. The Judge in Bangladesh Dhaka operates within a complex ecosystem characterized by high population density, rapid urbanization, and a burgeoning legal caseload. Historically referred to simply as a "Judge," this institution has undergone significant transformation over the past two decades.</w:t>
      </w:r>
    </w:p>
    <w:p>
      <w:pPr>
        <w:pStyle w:val="BodyText"/>
      </w:pPr>
      <w:r>
        <w:t xml:space="preserve">Dhaka is not merely a geographic location but the central hub of Bangladesh’s legal narrative. As the seat of the Appellate Division and High Court Division of the Supreme Court, Dhaka sets precedents that resonate throughout rural and urban Bangladesh alike. Consequently, every decision made by a Judge in Bangladesh Dhaka carries weight beyond local boundaries. This paper aims to dissect the current state of judicial operations in this metropolis, focusing on the procedural, technological, and ethical dimensions that define the contemporary Judge.</w:t>
      </w:r>
    </w:p>
    <w:bookmarkEnd w:id="21"/>
    <w:bookmarkStart w:id="22" w:name="X4c379f5c8384d0b42d5b973d3ad15dcd7c0da6e"/>
    <w:p>
      <w:pPr>
        <w:pStyle w:val="Heading2"/>
      </w:pPr>
      <w:r>
        <w:t xml:space="preserve">2. The Context of Justice in Bangladesh Dhaka</w:t>
      </w:r>
    </w:p>
    <w:p>
      <w:pPr>
        <w:pStyle w:val="FirstParagraph"/>
      </w:pPr>
      <w:r>
        <w:t xml:space="preserve">To understand the role of the Judge in Bangladesh Dhaka, one must first appreciate the volume and nature of cases filed within its precincts. The city’s population exceeds twenty million, creating a dense network of civil, criminal, and commercial disputes. Unlike other regions where traditional dispute resolution mechanisms might prevail more frequently, Dhaka sees a high propensity for litigation due to the concentration of government institutions, multinational corporations, and legal aid organizations.</w:t>
      </w:r>
    </w:p>
    <w:p>
      <w:pPr>
        <w:pStyle w:val="BodyText"/>
      </w:pPr>
      <w:r>
        <w:t xml:space="preserve">The term "Judge" in this context implies not only a presiding officer but also a manager of complex legal procedures. In Bangladesh Dhaka, judges often face rooms filled with hundreds of files daily. The pressure to dispose of cases efficiently while maintaining fairness is immense. This environment has led to calls for structural reforms that empower the Judge to manage court dockets more effectively, reducing the reliance on lengthy procedural motions that characterize older legal traditions.</w:t>
      </w:r>
    </w:p>
    <w:bookmarkEnd w:id="22"/>
    <w:bookmarkStart w:id="23" w:name="challenges-facing-judges-in-dhaka"/>
    <w:p>
      <w:pPr>
        <w:pStyle w:val="Heading2"/>
      </w:pPr>
      <w:r>
        <w:t xml:space="preserve">3. Challenges Facing Judges in Dhaka</w:t>
      </w:r>
    </w:p>
    <w:p>
      <w:pPr>
        <w:pStyle w:val="FirstParagraph"/>
      </w:pPr>
      <w:r>
        <w:t xml:space="preserve">The primary challenge confronting the Judge in Bangladesh Dhaka is case backlog. Statistics indicate that millions of cases are pending across various tiers of the judiciary, with a disproportionate number located in Dhaka courts. This backlog stems from historical underfunding, inadequate infrastructure, and procedural inefficiencies. For every Judge assigned to a district court or family court in Bangladesh Dhaka, the ratio of active files to available hearing hours is critically high.</w:t>
      </w:r>
    </w:p>
    <w:p>
      <w:pPr>
        <w:pStyle w:val="BodyText"/>
      </w:pPr>
      <w:r>
        <w:t xml:space="preserve">Secondly, there is the issue of public perception and trust. In recent years, civil society groups in Dhaka have advocated for greater transparency in judicial proceedings. The role of the Judge has expanded to include a duty of communication with the public. Citizens expect not just verdicts, but reasoned explanations delivered through accessible channels. This shift requires judges to be more than legal scholars; they must also be communicators who can articulate legal principles in ways that resonate with a diverse populace.</w:t>
      </w:r>
    </w:p>
    <w:bookmarkEnd w:id="23"/>
    <w:bookmarkStart w:id="24" w:name="X86689d521fa6d65eb1b3d9481f8345e7aa535a9"/>
    <w:p>
      <w:pPr>
        <w:pStyle w:val="Heading2"/>
      </w:pPr>
      <w:r>
        <w:t xml:space="preserve">4. Digital Transformation and the Modern Judge</w:t>
      </w:r>
    </w:p>
    <w:p>
      <w:pPr>
        <w:pStyle w:val="FirstParagraph"/>
      </w:pPr>
      <w:r>
        <w:t xml:space="preserve">A pivotal aspect of the current judicial landscape in Bangladesh Dhaka is the push toward digitization. The government, recognizing the limitations of paper-based systems, has initiated projects to computerize court records and facilitate online filing. For the Judge in Bangladesh Dhaka, this transition represents both an opportunity and a learning curve.</w:t>
      </w:r>
    </w:p>
    <w:p>
      <w:pPr>
        <w:pStyle w:val="BodyText"/>
      </w:pPr>
      <w:r>
        <w:t xml:space="preserve">Digital tools allow judges to access case histories remotely, review evidence digitally during hearings, and manage administrative tasks with greater speed. In several pilot courts within Dhaka, judges have begun using electronic docket management systems that alert them to upcoming deadlines and pending motions. This technological integration helps mitigate the risk of clerical errors and ensures that no case falls through the cracks due to lost files.</w:t>
      </w:r>
    </w:p>
    <w:p>
      <w:pPr>
        <w:pStyle w:val="BodyText"/>
      </w:pPr>
      <w:r>
        <w:t xml:space="preserve">Furthermore, video conferencing facilities in Bangladesh Dhaka courts have enabled virtual hearings for certain types of minor offenses or procedural updates. This innovation reduces the physical burden on litigants who often travel long distances within the congested city to attend court. The Judge must adapt to these digital modalities, ensuring that virtual proceedings maintain the dignity and decorum associated with traditional courtroom settings.</w:t>
      </w:r>
    </w:p>
    <w:bookmarkEnd w:id="24"/>
    <w:bookmarkStart w:id="25" w:name="X7006f9f17d486f21a388b524fd46286986051f1"/>
    <w:p>
      <w:pPr>
        <w:pStyle w:val="Heading2"/>
      </w:pPr>
      <w:r>
        <w:t xml:space="preserve">5. Ethical Considerations and Judicial Independence</w:t>
      </w:r>
    </w:p>
    <w:p>
      <w:pPr>
        <w:pStyle w:val="FirstParagraph"/>
      </w:pPr>
      <w:r>
        <w:t xml:space="preserve">In the vibrant yet often politically charged environment of Bangladesh Dhaka, judicial independence is a constant subject of debate. The Judge must navigate external pressures from political entities, powerful corporate interests, and media scrutiny. Maintaining impartiality is paramount for the integrity of the judiciary.</w:t>
      </w:r>
    </w:p>
    <w:p>
      <w:pPr>
        <w:pStyle w:val="BodyText"/>
      </w:pPr>
      <w:r>
        <w:t xml:space="preserve">Ethical guidelines have been reinforced in recent years to protect the autonomy of every Judge in Bangladesh Dhaka. These guidelines emphasize recusal protocols when conflicts of interest arise and prohibit unauthorized communication with parties involved in litigation. The strengthening of these ethical frameworks is essential to ensuring that justice is served without bias, reinforcing public confidence in the legal system.</w:t>
      </w:r>
    </w:p>
    <w:bookmarkEnd w:id="25"/>
    <w:bookmarkStart w:id="26" w:name="recommendations-for-future-reform"/>
    <w:p>
      <w:pPr>
        <w:pStyle w:val="Heading2"/>
      </w:pPr>
      <w:r>
        <w:t xml:space="preserve">6. Recommendations for Future Reform</w:t>
      </w:r>
    </w:p>
    <w:p>
      <w:pPr>
        <w:pStyle w:val="FirstParagraph"/>
      </w:pPr>
      <w:r>
        <w:t xml:space="preserve">To enhance the effectiveness of the Judge in Bangladesh Dhaka, several recommendations are proposed:</w:t>
      </w:r>
    </w:p>
    <w:p>
      <w:pPr>
        <w:numPr>
          <w:ilvl w:val="0"/>
          <w:numId w:val="1001"/>
        </w:numPr>
        <w:pStyle w:val="Compact"/>
      </w:pPr>
      <w:r>
        <w:rPr>
          <w:bCs/>
          <w:b/>
        </w:rPr>
        <w:t xml:space="preserve">Tech-Enabled Training:</w:t>
      </w:r>
      <w:r>
        <w:t xml:space="preserve"> </w:t>
      </w:r>
      <w:r>
        <w:t xml:space="preserve">Continuous professional development for judges should include modules on digital literacy and cyber-law, ensuring they are adept at handling electronic evidence.</w:t>
      </w:r>
    </w:p>
    <w:p>
      <w:pPr>
        <w:numPr>
          <w:ilvl w:val="0"/>
          <w:numId w:val="1001"/>
        </w:numPr>
        <w:pStyle w:val="Compact"/>
      </w:pPr>
      <w:r>
        <w:rPr>
          <w:bCs/>
          <w:b/>
        </w:rPr>
        <w:t xml:space="preserve">Adequate Staffing:</w:t>
      </w:r>
    </w:p>
    <w:p>
      <w:pPr>
        <w:numPr>
          <w:ilvl w:val="0"/>
          <w:numId w:val="1001"/>
        </w:numPr>
        <w:pStyle w:val="Compact"/>
      </w:pPr>
      <w:r>
        <w:rPr>
          <w:bCs/>
          <w:b/>
        </w:rPr>
        <w:t xml:space="preserve">Public Engagement Programs:</w:t>
      </w:r>
      <w:r>
        <w:t xml:space="preserve"> </w:t>
      </w:r>
      <w:r>
        <w:t xml:space="preserve">Judges should participate in community outreach initiatives to demystify legal processes for citizens, bridging the gap between the judiciary and the public.</w:t>
      </w:r>
    </w:p>
    <w:bookmarkEnd w:id="26"/>
    <w:bookmarkStart w:id="27" w:name="conclusion"/>
    <w:p>
      <w:pPr>
        <w:pStyle w:val="Heading2"/>
      </w:pPr>
      <w:r>
        <w:t xml:space="preserve">7. Conclusion</w:t>
      </w:r>
    </w:p>
    <w:p>
      <w:pPr>
        <w:pStyle w:val="FirstParagraph"/>
      </w:pPr>
      <w:r>
        <w:t xml:space="preserve">The role of the Judge in Bangladesh Dhaka is at a crossroads. While challenges such as backlog and resource constraints persist, there is significant momentum toward modernization and transparency. By embracing digital tools, upholding strict ethical standards, and fostering public engagement, judges can significantly improve the efficiency and credibility of the legal system.</w:t>
      </w:r>
    </w:p>
    <w:p>
      <w:pPr>
        <w:pStyle w:val="BodyText"/>
      </w:pPr>
      <w:r>
        <w:t xml:space="preserve">As Bangladesh Dhaka continues to grow as an economic powerhouse in South Asia, its judicial system must evolve in tandem. The Judge is no longer just a dispenser of past law but a facilitator of future stability. Through sustained reform and commitment to justice, the judiciary in Dhaka can set a benchmark for other developing nations, demonstrating that effective governance and the rule of law are achievable even in rapidly urbanizing environments.</w:t>
      </w:r>
    </w:p>
    <w:bookmarkEnd w:id="27"/>
    <w:bookmarkStart w:id="28" w:name="references"/>
    <w:p>
      <w:pPr>
        <w:pStyle w:val="Heading2"/>
      </w:pPr>
      <w:r>
        <w:t xml:space="preserve">References</w:t>
      </w:r>
    </w:p>
    <w:p>
      <w:pPr>
        <w:pStyle w:val="FirstParagraph"/>
      </w:pPr>
      <w:r>
        <w:rPr>
          <w:iCs/>
          <w:i/>
        </w:rPr>
        <w:t xml:space="preserve">[1] Supreme Court of Bangladesh. (2022). Annual Report on Judicial Statistics.</w:t>
      </w:r>
    </w:p>
    <w:p>
      <w:pPr>
        <w:pStyle w:val="BodyText"/>
      </w:pPr>
      <w:r>
        <w:rPr>
          <w:iCs/>
          <w:i/>
        </w:rPr>
        <w:t xml:space="preserve">[2] Ministry of Law, Justice and Parliamentary Affairs. (n.d.). Digitalization Roadmap for Courts in Dhaka.</w:t>
      </w:r>
    </w:p>
    <w:p>
      <w:pPr>
        <w:pStyle w:val="BodyText"/>
      </w:pPr>
      <w:r>
        <w:rPr>
          <w:iCs/>
          <w:i/>
        </w:rPr>
        <w:t xml:space="preserve">[3] Rahman, M. (2021). "Urban Justice: Challenges in Metropolitan Bangladesh." Journal of South Asian Legal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Bangladesh Dhaka: Judicial Reform and Digital Integration</dc:title>
  <dc:creator/>
  <dc:language>en</dc:language>
  <cp:keywords/>
  <dcterms:created xsi:type="dcterms:W3CDTF">2026-07-29T15:14:41Z</dcterms:created>
  <dcterms:modified xsi:type="dcterms:W3CDTF">2026-07-29T15:14:41Z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