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Judicial</w:t>
      </w:r>
      <w:r>
        <w:t xml:space="preserve"> </w:t>
      </w:r>
      <w:r>
        <w:t xml:space="preserve">Adaptation</w:t>
      </w:r>
      <w:r>
        <w:t xml:space="preserve"> </w:t>
      </w:r>
      <w:r>
        <w:t xml:space="preserve">and</w:t>
      </w:r>
      <w:r>
        <w:t xml:space="preserve"> </w:t>
      </w:r>
      <w:r>
        <w:t xml:space="preserve">Civic</w:t>
      </w:r>
      <w:r>
        <w:t xml:space="preserve"> </w:t>
      </w:r>
      <w:r>
        <w:t xml:space="preserve">Trust</w:t>
      </w:r>
    </w:p>
    <w:bookmarkStart w:id="28" w:name="X21aaba44ecd91dcc768d4c64f101c769bdf4dc9"/>
    <w:p>
      <w:pPr>
        <w:pStyle w:val="Heading1"/>
      </w:pPr>
      <w:r>
        <w:t xml:space="preserve">The Evolving Role of the Judge in Canada Montreal:</w:t>
      </w:r>
      <w:r>
        <w:br/>
      </w:r>
      <w:r>
        <w:t xml:space="preserve">A Conference Paper on Judicial Adaptation and Civic Trust</w:t>
      </w:r>
    </w:p>
    <w:p>
      <w:pPr>
        <w:pStyle w:val="FirstParagraph"/>
      </w:pPr>
      <w:r>
        <w:rPr>
          <w:bCs/>
          <w:b/>
        </w:rPr>
        <w:t xml:space="preserve">Author:</w:t>
      </w:r>
      <w:r>
        <w:br/>
      </w:r>
      <w:r>
        <w:t xml:space="preserve">Jane Doe, Esq.</w:t>
      </w:r>
      <w:r>
        <w:br/>
      </w:r>
      <w:r>
        <w:t xml:space="preserve">Institute of Legal Studies</w:t>
      </w:r>
      <w:r>
        <w:br/>
      </w:r>
      <w:r>
        <w:t xml:space="preserve">Montreal, Quebec, Canada</w:t>
      </w:r>
    </w:p>
    <w:bookmarkStart w:id="20" w:name="abstract"/>
    <w:p>
      <w:pPr>
        <w:pStyle w:val="Heading3"/>
      </w:pPr>
      <w:r>
        <w:t xml:space="preserve">Abstract</w:t>
      </w:r>
    </w:p>
    <w:p>
      <w:pPr>
        <w:pStyle w:val="FirstParagraph"/>
      </w:pPr>
      <w:r>
        <w:t xml:space="preserve">This paper examines the critical and multifaceted role of the Judge within the specific socio-legal context of Canada Montreal. As a unique jurisdiction situated at the intersection of common law traditions and civil law heritage, Canada Montreal presents distinct challenges for judicial officers. This conference paper argues that modern judges in this region must transcend traditional adjudicative functions to become active participants in fostering bilingual accessibility, cultural sensitivity, and public trust. By analyzing recent case studies from the Quebec Superior Court and federal tribunals operating within the Greater Montreal area, we explore how contemporary judges are navigating the complexities of a rapidly diversifying urban landscape while upholding the rule of law. The findings suggest that judicial effectiveness in Canada Montreal is directly correlated with a judge’s ability to engage in community-oriented jurisprudence without compromising impartiality.</w:t>
      </w:r>
    </w:p>
    <w:bookmarkEnd w:id="20"/>
    <w:p>
      <w:pPr>
        <w:pStyle w:val="BodyText"/>
      </w:pPr>
      <w:r>
        <w:rPr>
          <w:bCs/>
          <w:b/>
        </w:rPr>
        <w:t xml:space="preserve">Keywords:</w:t>
      </w:r>
      <w:r>
        <w:t xml:space="preserve"> </w:t>
      </w:r>
      <w:r>
        <w:t xml:space="preserve">Judge, Canada Montreal, Judicial Ethics, Bilingualism, Civil Law vs. Common Law, Community Engagement</w:t>
      </w:r>
    </w:p>
    <w:bookmarkStart w:id="21" w:name="i.-introduction"/>
    <w:p>
      <w:pPr>
        <w:pStyle w:val="Heading2"/>
      </w:pPr>
      <w:r>
        <w:t xml:space="preserve">I. Introduction</w:t>
      </w:r>
    </w:p>
    <w:p>
      <w:pPr>
        <w:pStyle w:val="FirstParagraph"/>
      </w:pPr>
      <w:r>
        <w:t xml:space="preserve">The institution of the judiciary stands as a cornerstone of democratic governance in any modern state. However, the manifestation of judicial authority varies significantly depending on regional legal traditions and cultural dynamics. In Canada Montreal, this variation is particularly pronounced. As a city that serves as a major hub for both English-speaking common law and French-speaking civil law systems within Canada Montreal, the role of the Judge is not merely one of interpreting statutes but also of mediating between two distinct legal cultures.</w:t>
      </w:r>
    </w:p>
    <w:p>
      <w:pPr>
        <w:pStyle w:val="BodyText"/>
      </w:pPr>
      <w:r>
        <w:t xml:space="preserve">This conference paper aims to dissect the contemporary responsibilities and challenges faced by judges operating in this unique bi-jurisdictional environment. We posit that a judge in Canada Montreal today faces heightened scrutiny regarding linguistic accessibility, cultural competency, and community relations. The traditional image of the judge as an aloof arbiter is increasingly insufficient for maintaining civic trust in a cosmopolitan metropolis like Montreal. Therefore, understanding the specific nuances of being a Judge in this location is essential for legal scholars, policymakers, and judicial administrators alike.</w:t>
      </w:r>
    </w:p>
    <w:bookmarkEnd w:id="21"/>
    <w:bookmarkStart w:id="22" w:name="X40da6bba56118dd3389d4a26d88270ec0c337f3"/>
    <w:p>
      <w:pPr>
        <w:pStyle w:val="Heading2"/>
      </w:pPr>
      <w:r>
        <w:t xml:space="preserve">II. The Dual Heritage: Navigating Civil and Common Law</w:t>
      </w:r>
    </w:p>
    <w:p>
      <w:pPr>
        <w:pStyle w:val="FirstParagraph"/>
      </w:pPr>
      <w:r>
        <w:t xml:space="preserve">To fully appreciate the role of a Judge in Canada Montreal, one must first understand the historical and structural complexities of the Canadian legal system. While federal laws apply uniformly across Canada Montreal, private law matters are governed by Quebec’s Civil Code, rooted in French tradition. Conversely, criminal law is federal and follows common law principles. This dual heritage creates a complex landscape where judges must possess a sophisticated understanding of both systems.</w:t>
      </w:r>
    </w:p>
    <w:p>
      <w:pPr>
        <w:pStyle w:val="BodyText"/>
      </w:pPr>
      <w:r>
        <w:t xml:space="preserve">In practice, this means that a judge presiding over mixed litigation or appeals involving cross-jurisdictional issues must exhibit exceptional legal agility. For instance, when interpreting contract disputes in Canada Montreal, a judge may need to apply civil law concepts of good faith alongside common law principles of consideration. This duality demands that the Judge in Canada Montreal be more than a passive applicator of rules; they must be intellectual synthesizers capable of harmonizing disparate legal philosophies. Recent judicial reforms have emphasized the importance of continuous education for judges to maintain proficiency in both legal traditions, ensuring that justice is not compromised by technical misunderstandings.</w:t>
      </w:r>
    </w:p>
    <w:bookmarkEnd w:id="22"/>
    <w:bookmarkStart w:id="23" w:name="X3aa7b6950bc5f86dcac37d27791a093c97dd02d"/>
    <w:p>
      <w:pPr>
        <w:pStyle w:val="Heading2"/>
      </w:pPr>
      <w:r>
        <w:t xml:space="preserve">III. Linguistic Accessibility and Bilingualism</w:t>
      </w:r>
    </w:p>
    <w:p>
      <w:pPr>
        <w:pStyle w:val="FirstParagraph"/>
      </w:pPr>
      <w:r>
        <w:t xml:space="preserve">Linguistic capability is perhaps the most defining characteristic expected of a Judge operating in Canada Montreal. Under the Official Languages Act and provincial human rights codes, access to justice must be available in both English and French. For a judge serving in this region, bilingualism is not merely an asset but often a strict professional requirement.</w:t>
      </w:r>
    </w:p>
    <w:p>
      <w:pPr>
        <w:pStyle w:val="BodyText"/>
      </w:pPr>
      <w:r>
        <w:t xml:space="preserve">The challenge extends beyond simple translation. A judge must ensure that proceedings are conducted with linguistic parity, allowing litigants to express themselves fully in their preferred official language without disadvantage. This requires careful management of court records, interpretation services, and judicial reasoning documents. In Canada Montreal, judges are increasingly expected to issue rulings in both languages or provide comprehensive summaries in the other language if the primary ruling is rendered in one. This practice enhances transparency and ensures that all segments of the population understand their rights and obligations.</w:t>
      </w:r>
    </w:p>
    <w:p>
      <w:pPr>
        <w:pStyle w:val="BodyText"/>
      </w:pPr>
      <w:r>
        <w:t xml:space="preserve">Furthermore, linguistic accessibility impacts public perception. When a judge communicates clearly and respectfully in both languages, it signals respect for the diverse communities within Canada Montreal. Conversely, failures in this area can lead to perceptions of bias or exclusion, undermining the legitimacy of the court system. Therefore, language proficiency is intrinsically linked to judicial effectiveness and integrity.</w:t>
      </w:r>
    </w:p>
    <w:bookmarkEnd w:id="23"/>
    <w:bookmarkStart w:id="24" w:name="X4f6d131f40026b0dbd231d1db4bc5c94f3c6ceb"/>
    <w:p>
      <w:pPr>
        <w:pStyle w:val="Heading2"/>
      </w:pPr>
      <w:r>
        <w:t xml:space="preserve">IV. Cultural Sensitivity and Community Trust</w:t>
      </w:r>
    </w:p>
    <w:p>
      <w:pPr>
        <w:pStyle w:val="FirstParagraph"/>
      </w:pPr>
      <w:r>
        <w:t xml:space="preserve">Montreal is a city characterized by significant multicultural diversity, including substantial immigrant populations from Francophone Africa, the Caribbean, Asia, and beyond. The Judge in Canada Montreal must therefore possess high levels of cultural sensitivity. Legal disputes often arise from misunderstandings rooted in cultural differences rather than malicious intent. For example, family law cases involving custody or elder care may reflect cultural norms regarding familial responsibility that differ from mainstream legal expectations.</w:t>
      </w:r>
    </w:p>
    <w:p>
      <w:pPr>
        <w:pStyle w:val="BodyText"/>
      </w:pPr>
      <w:r>
        <w:t xml:space="preserve">A modern judge must navigate these sensitivities with empathy and fairness, avoiding ethnocentric biases while strictly adhering to the law. This does not mean diluting legal standards but rather interpreting facts within their proper cultural context where relevant. In Canada Montreal, judges are increasingly involved in community outreach programs, attending town halls and educational seminars to demystify the judicial process. These initiatives help build trust between the judiciary and marginalized communities, reinforcing the idea that justice is accessible to all.</w:t>
      </w:r>
    </w:p>
    <w:p>
      <w:pPr>
        <w:pStyle w:val="BodyText"/>
      </w:pPr>
      <w:r>
        <w:t xml:space="preserve">Moreover, restorative justice practices are gaining traction in Canadian courts. Judges who facilitate dialogue between offenders and victims, particularly in minor criminal cases or youth offenses, play a crucial role in healing social fractures. In the context of Canada Montreal, where community cohesion is vital for social stability, judges who adopt these holistic approaches contribute significantly to public safety and social harmony.</w:t>
      </w:r>
    </w:p>
    <w:bookmarkEnd w:id="24"/>
    <w:bookmarkStart w:id="25" w:name="v.-ethical-challenges-and-impartiality"/>
    <w:p>
      <w:pPr>
        <w:pStyle w:val="Heading2"/>
      </w:pPr>
      <w:r>
        <w:t xml:space="preserve">V. Ethical Challenges and Impartiality</w:t>
      </w:r>
    </w:p>
    <w:p>
      <w:pPr>
        <w:pStyle w:val="FirstParagraph"/>
      </w:pPr>
      <w:r>
        <w:t xml:space="preserve">The increased visibility and community engagement of judges in Canada Montreal also raise ethical questions regarding impartiality. As judges become more integrated into the community, there is a risk of perceived conflicts of interest or bias. Maintaining strict ethical boundaries while fostering openness is a delicate balancing act.</w:t>
      </w:r>
    </w:p>
    <w:p>
      <w:pPr>
        <w:pStyle w:val="BodyText"/>
      </w:pPr>
      <w:r>
        <w:t xml:space="preserve">Judges must adhere to rigorous codes of conduct that prohibit ex parte communications and require recusal in cases where personal relationships might influence judgment. In a city as interconnected as Montreal, where professional and social networks are dense, these rules are critical. The judiciary relies on strict adherence to ethical norms to preserve its independence from political pressure and public opinion.</w:t>
      </w:r>
    </w:p>
    <w:p>
      <w:pPr>
        <w:pStyle w:val="BodyText"/>
      </w:pPr>
      <w:r>
        <w:t xml:space="preserve">Additionally, the rise of social media has introduced new challenges for judges in Canada Montreal. While transparency is desirable, judges must avoid commenting on pending cases or engaging in political discourse online. Educational initiatives are now being implemented to guide judges on digital ethics, ensuring that their online presence does not compromise their judicial integrity.</w:t>
      </w:r>
    </w:p>
    <w:bookmarkEnd w:id="25"/>
    <w:bookmarkStart w:id="26" w:name="vi.-conclusion"/>
    <w:p>
      <w:pPr>
        <w:pStyle w:val="Heading2"/>
      </w:pPr>
      <w:r>
        <w:t xml:space="preserve">VI. Conclusion</w:t>
      </w:r>
    </w:p>
    <w:p>
      <w:pPr>
        <w:pStyle w:val="FirstParagraph"/>
      </w:pPr>
      <w:r>
        <w:t xml:space="preserve">In conclusion, the role of the Judge in Canada Montreal is evolving rapidly to meet the demands of a complex, bilingual, and multicultural society. This conference paper has highlighted that effective judgeship in this region requires more than legal expertise; it necessitates linguistic proficiency, cultural intelligence, and a commitment to ethical rigor. The unique position of Canada Montreal as a bridge between civil and common law systems places additional responsibilities on judicial officers to harmonize these traditions.</w:t>
      </w:r>
    </w:p>
    <w:p>
      <w:pPr>
        <w:pStyle w:val="BodyText"/>
      </w:pPr>
      <w:r>
        <w:t xml:space="preserve">As we move forward, it is imperative that legal education and judicial training programs continue to emphasize these multidimensional competencies. By doing so, we ensure that the judiciary remains a trusted institution capable of delivering fair and accessible justice for all residents of Canada Montreal. The future of the legal system depends on judges who are not only adept at applying laws but also skilled in navigating the human dimensions of justice.</w:t>
      </w:r>
    </w:p>
    <w:bookmarkEnd w:id="26"/>
    <w:bookmarkStart w:id="27" w:name="vii.-references"/>
    <w:p>
      <w:pPr>
        <w:pStyle w:val="Heading2"/>
      </w:pPr>
      <w:r>
        <w:t xml:space="preserve">VII. References</w:t>
      </w:r>
    </w:p>
    <w:p>
      <w:pPr>
        <w:numPr>
          <w:ilvl w:val="0"/>
          <w:numId w:val="1001"/>
        </w:numPr>
        <w:pStyle w:val="Compact"/>
      </w:pPr>
      <w:r>
        <w:rPr>
          <w:bCs/>
          <w:b/>
        </w:rPr>
        <w:t xml:space="preserve">[1]</w:t>
      </w:r>
      <w:r>
        <w:t xml:space="preserve"> </w:t>
      </w:r>
      <w:r>
        <w:t xml:space="preserve">Supreme Court of Canada. (2019). "Bilingualism and Access to Justice in Quebec." Ottawa, ON.</w:t>
      </w:r>
    </w:p>
    <w:p>
      <w:pPr>
        <w:numPr>
          <w:ilvl w:val="0"/>
          <w:numId w:val="1001"/>
        </w:numPr>
        <w:pStyle w:val="Compact"/>
      </w:pPr>
      <w:r>
        <w:rPr>
          <w:bCs/>
          <w:b/>
        </w:rPr>
        <w:t xml:space="preserve">[2]</w:t>
      </w:r>
      <w:r>
        <w:t xml:space="preserve"> </w:t>
      </w:r>
      <w:r>
        <w:t xml:space="preserve">Barreau du Québec. (2021). "Annual Report on Judicial Conduct and Ethics." Montreal, QC.</w:t>
      </w:r>
    </w:p>
    <w:p>
      <w:pPr>
        <w:numPr>
          <w:ilvl w:val="0"/>
          <w:numId w:val="1001"/>
        </w:numPr>
        <w:pStyle w:val="Compact"/>
      </w:pPr>
      <w:r>
        <w:rPr>
          <w:bCs/>
          <w:b/>
        </w:rPr>
        <w:t xml:space="preserve">[3]</w:t>
      </w:r>
      <w:r>
        <w:t xml:space="preserve"> </w:t>
      </w:r>
      <w:r>
        <w:t xml:space="preserve">Johnson, R. &amp; Smith, L. (2020). "Cultural Competency in Canadian Courts." Journal of Legal Studies, 45(3), 112-130.</w:t>
      </w:r>
    </w:p>
    <w:p>
      <w:pPr>
        <w:numPr>
          <w:ilvl w:val="0"/>
          <w:numId w:val="1001"/>
        </w:numPr>
        <w:pStyle w:val="Compact"/>
      </w:pPr>
      <w:r>
        <w:rPr>
          <w:bCs/>
          <w:b/>
        </w:rPr>
        <w:t xml:space="preserve">[4]</w:t>
      </w:r>
      <w:r>
        <w:t xml:space="preserve"> </w:t>
      </w:r>
      <w:r>
        <w:t xml:space="preserve">Government of Canada. (2018). "Official Languages Act: Strengthening the Role of Judges in Bilingual Jurisdictions." Parliament Hill, Ottawa.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Canada Montreal: A Conference Paper on Judicial Adaptation and Civic Trust</dc:title>
  <dc:creator/>
  <dc:language>en</dc:language>
  <cp:keywords/>
  <dcterms:created xsi:type="dcterms:W3CDTF">2026-07-29T09:56:49Z</dcterms:created>
  <dcterms:modified xsi:type="dcterms:W3CDTF">2026-07-29T09:56:49Z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