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Guangzhou:</w:t>
      </w:r>
      <w:r>
        <w:t xml:space="preserve"> </w:t>
      </w:r>
      <w:r>
        <w:t xml:space="preserve">Balancing</w:t>
      </w:r>
      <w:r>
        <w:t xml:space="preserve"> </w:t>
      </w:r>
      <w:r>
        <w:t xml:space="preserve">Tradition,</w:t>
      </w:r>
      <w:r>
        <w:t xml:space="preserve"> </w:t>
      </w:r>
      <w:r>
        <w:t xml:space="preserve">Innovation,</w:t>
      </w:r>
      <w:r>
        <w:t xml:space="preserve"> </w:t>
      </w:r>
      <w:r>
        <w:t xml:space="preserve">and</w:t>
      </w:r>
      <w:r>
        <w:t xml:space="preserve"> </w:t>
      </w:r>
      <w:r>
        <w:t xml:space="preserve">Justice</w:t>
      </w:r>
    </w:p>
    <w:bookmarkStart w:id="28" w:name="Xea84e56fd1a285c5b15b9a93c94fb337c53bfde"/>
    <w:p>
      <w:pPr>
        <w:pStyle w:val="Heading1"/>
      </w:pPr>
      <w:r>
        <w:t xml:space="preserve">The Evolving Role of the Judge in China Guangzhou: Balancing Tradition, Innovation, and Justice</w:t>
      </w:r>
    </w:p>
    <w:p>
      <w:pPr>
        <w:pStyle w:val="FirstParagraph"/>
      </w:pPr>
      <w:r>
        <w:rPr>
          <w:bCs/>
          <w:b/>
        </w:rPr>
        <w:t xml:space="preserve">Abstract:</w:t>
      </w:r>
      <w:r>
        <w:br/>
      </w:r>
      <w:r>
        <w:t xml:space="preserve">This paper examines the critical transformation of the judicial system within China Guangzhou, focusing on the multifaceted role of the judge. As a pivotal economic hub and a gateway to global trade, Guangzhou presents unique legal challenges that require judges to navigate complex intersections of traditional civil law principles, modern commercial arbitration standards, and digital governance. This study argues that judges in this region are not merely adjudicators but are essential architects of a transparent, efficient, and internationally competitive legal environment.</w:t>
      </w:r>
    </w:p>
    <w:p>
      <w:pPr>
        <w:pStyle w:val="BodyText"/>
      </w:pPr>
      <w:r>
        <w:rPr>
          <w:bCs/>
          <w:b/>
        </w:rPr>
        <w:t xml:space="preserve">Keywords:</w:t>
      </w:r>
      <w:r>
        <w:t xml:space="preserve"> </w:t>
      </w:r>
      <w:r>
        <w:t xml:space="preserve">China Guangzhou Judge; Judicial Reform; Digital Justice; Commercial Law; Mediation Mechanisms</w:t>
      </w:r>
    </w:p>
    <w:bookmarkStart w:id="20" w:name="introduction"/>
    <w:p>
      <w:pPr>
        <w:pStyle w:val="Heading2"/>
      </w:pPr>
      <w:r>
        <w:t xml:space="preserve">1. Introduction</w:t>
      </w:r>
    </w:p>
    <w:p>
      <w:pPr>
        <w:pStyle w:val="FirstParagraph"/>
      </w:pPr>
      <w:r>
        <w:t xml:space="preserve">In the contemporary landscape of international law and commerce, few cities hold as much strategic significance as China Guangzhou. Historically known as the starting point of the Maritime Silk Road, Guangzhou today stands at the forefront of China’s economic integration with the Global South and beyond. However, with rapid urbanization and exponential growth in cross-border trade comes an intricate web of legal disputes ranging from intellectual property rights to complex commercial contracts.</w:t>
      </w:r>
    </w:p>
    <w:p>
      <w:pPr>
        <w:pStyle w:val="BodyText"/>
      </w:pPr>
      <w:r>
        <w:t xml:space="preserve">At the heart of this legal infrastructure is the</w:t>
      </w:r>
      <w:r>
        <w:t xml:space="preserve"> </w:t>
      </w:r>
      <w:r>
        <w:rPr>
          <w:bCs/>
          <w:b/>
        </w:rPr>
        <w:t xml:space="preserve">Judge</w:t>
      </w:r>
      <w:r>
        <w:t xml:space="preserve">. The role of the judge in China has undergone profound changes over the last two decades, moving away from a purely administrative model toward one that emphasizes professionalization, transparency, and efficiency. In</w:t>
      </w:r>
      <w:r>
        <w:t xml:space="preserve"> </w:t>
      </w:r>
      <w:r>
        <w:rPr>
          <w:bCs/>
          <w:b/>
        </w:rPr>
        <w:t xml:space="preserve">China Guangzhou</w:t>
      </w:r>
      <w:r>
        <w:t xml:space="preserve">, these reforms are particularly pronounced due to the high volume of litigation and the necessity for swift resolution to maintain economic stability. This paper explores how judges in Guangzhou are adapting their methodologies to meet these demands while upholding the integrity of socialist rule of law.</w:t>
      </w:r>
    </w:p>
    <w:bookmarkEnd w:id="20"/>
    <w:bookmarkStart w:id="21" w:name="the-unique-context-of-china-guangzhou"/>
    <w:p>
      <w:pPr>
        <w:pStyle w:val="Heading2"/>
      </w:pPr>
      <w:r>
        <w:t xml:space="preserve">2. The Unique Context of China Guangzhou</w:t>
      </w:r>
    </w:p>
    <w:p>
      <w:pPr>
        <w:pStyle w:val="FirstParagraph"/>
      </w:pPr>
      <w:r>
        <w:t xml:space="preserve">To understand the specific duties and challenges faced by a</w:t>
      </w:r>
      <w:r>
        <w:t xml:space="preserve"> </w:t>
      </w:r>
      <w:r>
        <w:rPr>
          <w:bCs/>
          <w:b/>
        </w:rPr>
        <w:t xml:space="preserve">Judge</w:t>
      </w:r>
      <w:r>
        <w:t xml:space="preserve"> </w:t>
      </w:r>
      <w:r>
        <w:t xml:space="preserve">in this region, one must first appreciate the unique socio-economic context of</w:t>
      </w:r>
      <w:r>
        <w:t xml:space="preserve"> </w:t>
      </w:r>
      <w:r>
        <w:rPr>
          <w:bCs/>
          <w:b/>
        </w:rPr>
        <w:t xml:space="preserve">China Guangzhou</w:t>
      </w:r>
      <w:r>
        <w:t xml:space="preserve">. As a municipality with direct administrative status and a major port city, Guangzhou handles millions of commercial transactions annually. The Canton Fair (China Import and Export Fair), held here biannually, attracts thousands of international buyers and sellers, generating a significant number of potential legal disputes.</w:t>
      </w:r>
    </w:p>
    <w:p>
      <w:pPr>
        <w:pStyle w:val="BodyText"/>
      </w:pPr>
      <w:r>
        <w:t xml:space="preserve">Consequently, the local courts in</w:t>
      </w:r>
      <w:r>
        <w:t xml:space="preserve"> </w:t>
      </w:r>
      <w:r>
        <w:rPr>
          <w:bCs/>
          <w:b/>
        </w:rPr>
        <w:t xml:space="preserve">China GuangzhouJudge</w:t>
      </w:r>
      <w:r>
        <w:t xml:space="preserve">s are not dealing solely with domestic criminal or civil matters; they are frequently engaged in international commercial litigation. This requires a deep understanding of both Chinese civil code provisions and international private law conventions. The pressure to resolve cases efficiently is immense, as delays in justice can directly impact the confidence of foreign investors and partners.</w:t>
      </w:r>
    </w:p>
    <w:bookmarkEnd w:id="21"/>
    <w:bookmarkStart w:id="25" w:name="Xa6a4f790871d88f4ed9d0e4e101eb7fa315df3f"/>
    <w:p>
      <w:pPr>
        <w:pStyle w:val="Heading2"/>
      </w:pPr>
      <w:r>
        <w:t xml:space="preserve">3. Digitalization and the Smart Court Initiative</w:t>
      </w:r>
    </w:p>
    <w:p>
      <w:pPr>
        <w:pStyle w:val="FirstParagraph"/>
      </w:pPr>
      <w:r>
        <w:t xml:space="preserve">One of the most significant developments influencing the role of the</w:t>
      </w:r>
      <w:r>
        <w:t xml:space="preserve"> </w:t>
      </w:r>
      <w:r>
        <w:rPr>
          <w:bCs/>
          <w:b/>
        </w:rPr>
        <w:t xml:space="preserve">JudgeJudge</w:t>
      </w:r>
      <w:r>
        <w:t xml:space="preserve">s in</w:t>
      </w:r>
    </w:p>
    <w:p>
      <w:pPr>
        <w:pStyle w:val="BodyText"/>
      </w:pPr>
      <w:r>
        <w:t xml:space="preserve">Judge</w:t>
      </w:r>
    </w:p>
    <w:p>
      <w:pPr>
        <w:pStyle w:val="BodyText"/>
      </w:pPr>
      <w:r>
        <w:t xml:space="preserve">.</w:t>
      </w:r>
    </w:p>
    <w:p>
      <w:pPr>
        <w:pStyle w:val="BodyText"/>
      </w:pPr>
      <w:r>
        <w:t xml:space="preserve">H3&gt;</w:t>
      </w:r>
    </w:p>
    <w:bookmarkStart w:id="22" w:name="the-role-of-artificial-intelligence"/>
    <w:p>
      <w:pPr>
        <w:pStyle w:val="Heading4"/>
      </w:pPr>
      <w:r>
        <w:t xml:space="preserve">The Role of Artificial Intelligence</w:t>
      </w:r>
    </w:p>
    <w:p>
      <w:pPr>
        <w:pStyle w:val="FirstParagraph"/>
      </w:pPr>
      <w:r>
        <w:t xml:space="preserve">In recent years, courts in China Guangzhou have aggressively adopted artificial intelligence (AI) tools to assist judges. These systems help with case filing, evidence analysis, and even preliminary sentencing suggestions for standard crimes. For the judge in China Guangzhou this means that routine tasks are automated allowing them to focus on complex legal reasoning. However this also raises questions about judicial independence and the human element of justice.</w:t>
      </w:r>
    </w:p>
    <w:bookmarkEnd w:id="22"/>
    <w:bookmarkStart w:id="23" w:name="mediation-as-a-primary-tool"/>
    <w:p>
      <w:pPr>
        <w:pStyle w:val="Heading3"/>
      </w:pPr>
      <w:r>
        <w:t xml:space="preserve">4 Mediation as a Primary Tool</w:t>
      </w:r>
    </w:p>
    <w:p>
      <w:pPr>
        <w:pStyle w:val="FirstParagraph"/>
      </w:pPr>
      <w:r>
        <w:t xml:space="preserve">Unlike many Western jurisdictions where adjudication is the primary mode of dispute resolution, Chinese judges, particularly in China Guangzhou, place a heavy emphasis on mediation. This practice aligns with traditional cultural values that prioritize social harmony over adversarial conflict. Judges often act as mediators before formally hearing a case this process is known as "pre-litigation mediation". By facilitating negotiations between parties judges can resolve disputes faster and with greater satisfaction for both sides reducing the burden on the judicial system.</w:t>
      </w:r>
    </w:p>
    <w:bookmarkEnd w:id="23"/>
    <w:bookmarkStart w:id="24" w:name="Xc6061cccf018e3f58c399183c3bcd1e6301b4bd"/>
    <w:p>
      <w:pPr>
        <w:pStyle w:val="Heading3"/>
      </w:pPr>
      <w:r>
        <w:t xml:space="preserve">5 Professionalization and Ethical Standards</w:t>
      </w:r>
    </w:p>
    <w:p>
      <w:pPr>
        <w:pStyle w:val="FirstParagraph"/>
      </w:pPr>
      <w:r>
        <w:t xml:space="preserve">The modern judge in China Guangzhou is expected to possess a high level of professional competence. Judicial examinations have become increasingly rigorous ensuring that only those with substantial legal knowledge and ethical standing can serve as judges furthermore continuous education programs are mandatory keeping judges updated on new laws and international practices.</w:t>
      </w:r>
    </w:p>
    <w:p>
      <w:pPr>
        <w:pStyle w:val="BodyText"/>
      </w:pPr>
      <w:r>
        <w:t xml:space="preserve">Moreover transparency has improved significantly with many court proceedings being streamed online allowing public scrutiny this openness serves to enhance the credibility of the judge in China Guangzhou reassuring both local citizens and international stakeholders that justice is administered fairly and without corruption.</w:t>
      </w:r>
    </w:p>
    <w:bookmarkEnd w:id="24"/>
    <w:bookmarkEnd w:id="25"/>
    <w:bookmarkStart w:id="26" w:name="conclusion"/>
    <w:p>
      <w:pPr>
        <w:pStyle w:val="Heading2"/>
      </w:pPr>
      <w:r>
        <w:t xml:space="preserve">6 Conclusion</w:t>
      </w:r>
    </w:p>
    <w:p>
      <w:pPr>
        <w:pStyle w:val="FirstParagraph"/>
      </w:pPr>
      <w:r>
        <w:t xml:space="preserve">In conclusion the role of the judge in China Guangzhou is evolving rapidly in response to economic demands technological advancements and societal expectations. These professionals are no longer just interpreters of law but are active participants in shaping a business-friendly legal environment. They must balance traditional mediation techniques with modern digital tools while maintaining strict ethical standards.</w:t>
      </w:r>
    </w:p>
    <w:p>
      <w:pPr>
        <w:pStyle w:val="BodyText"/>
      </w:pPr>
      <w:r>
        <w:t xml:space="preserve">As China Guangzhou continues to grow as a global trade hub the importance of an effective and independent judiciary cannot be overstated. The judge stands as the guardian of this process ensuring that law serves both justice and economic progress. Future research should focus on longitudinal studies of case outcomes in these specialized courts to further understand the impact of judicial reforms on commercial confidence.</w:t>
      </w:r>
    </w:p>
    <w:bookmarkEnd w:id="26"/>
    <w:bookmarkStart w:id="27" w:name="references"/>
    <w:p>
      <w:pPr>
        <w:pStyle w:val="Heading2"/>
      </w:pPr>
      <w:r>
        <w:t xml:space="preserve">References</w:t>
      </w:r>
    </w:p>
    <w:p>
      <w:pPr>
        <w:numPr>
          <w:ilvl w:val="0"/>
          <w:numId w:val="1001"/>
        </w:numPr>
        <w:pStyle w:val="Compact"/>
      </w:pPr>
      <w:r>
        <w:t xml:space="preserve">Li, J., &amp; Zhang, W. (2023).</w:t>
      </w:r>
      <w:r>
        <w:t xml:space="preserve"> </w:t>
      </w:r>
      <w:r>
        <w:rPr>
          <w:iCs/>
          <w:i/>
        </w:rPr>
        <w:t xml:space="preserve">Digital Justice in China: The Guangzhou Model</w:t>
      </w:r>
      <w:r>
        <w:t xml:space="preserve">. Beijing Law Review.</w:t>
      </w:r>
    </w:p>
    <w:p>
      <w:pPr>
        <w:numPr>
          <w:ilvl w:val="0"/>
          <w:numId w:val="1001"/>
        </w:numPr>
        <w:pStyle w:val="Compact"/>
      </w:pPr>
      <w:r>
        <w:t xml:space="preserve">Zhou, M. (2024). "Mediation and Adjudication: A Comparative Study of Guangdong Courts". Journal of Asian Legal Studies.</w:t>
      </w:r>
    </w:p>
    <w:p>
      <w:pPr>
        <w:numPr>
          <w:ilvl w:val="0"/>
          <w:numId w:val="1001"/>
        </w:numPr>
        <w:pStyle w:val="Compact"/>
      </w:pPr>
      <w:r>
        <w:t xml:space="preserve">People's Court of Yuexiu District, Guangzhou. (2023).</w:t>
      </w:r>
      <w:r>
        <w:t xml:space="preserve"> </w:t>
      </w:r>
      <w:r>
        <w:rPr>
          <w:iCs/>
          <w:i/>
        </w:rPr>
        <w:t xml:space="preserve">Annual Report on Judicial Efficiency and Transparency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China Guangzhou: Balancing Tradition, Innovation, and Justice</dc:title>
  <dc:creator/>
  <dc:language>en</dc:language>
  <cp:keywords/>
  <dcterms:created xsi:type="dcterms:W3CDTF">2026-07-29T12:45:22Z</dcterms:created>
  <dcterms:modified xsi:type="dcterms:W3CDTF">2026-07-29T12:45:22Z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