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Indonesian</w:t>
      </w:r>
      <w:r>
        <w:t xml:space="preserve"> </w:t>
      </w:r>
      <w:r>
        <w:t xml:space="preserve">Judicial</w:t>
      </w:r>
      <w:r>
        <w:t xml:space="preserve"> </w:t>
      </w:r>
      <w:r>
        <w:t xml:space="preserve">System:</w:t>
      </w:r>
      <w:r>
        <w:t xml:space="preserve"> </w:t>
      </w:r>
      <w:r>
        <w:t xml:space="preserve">A</w:t>
      </w:r>
      <w:r>
        <w:t xml:space="preserve"> </w:t>
      </w:r>
      <w:r>
        <w:t xml:space="preserve">Focus</w:t>
      </w:r>
      <w:r>
        <w:t xml:space="preserve"> </w:t>
      </w:r>
      <w:r>
        <w:t xml:space="preserve">on</w:t>
      </w:r>
      <w:r>
        <w:t xml:space="preserve"> </w:t>
      </w:r>
      <w:r>
        <w:t xml:space="preserve">Indonesia</w:t>
      </w:r>
      <w:r>
        <w:t xml:space="preserve"> </w:t>
      </w:r>
      <w:r>
        <w:t xml:space="preserve">Jakarta</w:t>
      </w:r>
    </w:p>
    <w:bookmarkStart w:id="32" w:name="X7e6a6b441022072d1b9bb71a5bc4c0abcefe7e7"/>
    <w:p>
      <w:pPr>
        <w:pStyle w:val="Heading1"/>
      </w:pPr>
      <w:r>
        <w:t xml:space="preserve">The Role of the Judge in the Indonesian Judicial System: A Focus on Indonesia Jakarta</w:t>
      </w:r>
    </w:p>
    <w:p>
      <w:pPr>
        <w:pStyle w:val="FirstParagraph"/>
      </w:pPr>
      <w:r>
        <w:rPr>
          <w:bCs/>
          <w:b/>
        </w:rPr>
        <w:t xml:space="preserve">Abstract:</w:t>
      </w:r>
    </w:p>
    <w:p>
      <w:pPr>
        <w:pStyle w:val="BodyText"/>
      </w:pPr>
      <w:r>
        <w:t xml:space="preserve">This paper examines the evolving role of the judge within the broader context of legal pluralism and modernization in Indonesia. Special attention is given to the specific dynamics operating within Indonesia Jakarta, where rapid urbanization, complex commercial disputes, and high-profile criminal cases challenge traditional judicial paradigms. The analysis highlights how judges navigate between statutory law, Islamic jurisprudence for Muslims in family matters, and customary law (Adat), while addressing demands for transparency and efficiency in one of Southeast Asia's most dynamic metropolitan areas.</w:t>
      </w:r>
    </w:p>
    <w:bookmarkStart w:id="20" w:name="introduction"/>
    <w:p>
      <w:pPr>
        <w:pStyle w:val="Heading2"/>
      </w:pPr>
      <w:r>
        <w:t xml:space="preserve">1. Introduction</w:t>
      </w:r>
    </w:p>
    <w:p>
      <w:pPr>
        <w:pStyle w:val="FirstParagraph"/>
      </w:pPr>
      <w:r>
        <w:t xml:space="preserve">The judiciary is often described as the guardian of the constitution and the final arbiter of justice in any democratic society. In Indonesia, a vast archipelagic nation characterized by immense cultural diversity and religious pluralism, the role of the judge is not merely one of applying statutes mechanically but involves a complex interpretative process that balances legal certainty with social equity. This paper explores these complexities with a specific lens on</w:t>
      </w:r>
      <w:r>
        <w:t xml:space="preserve"> </w:t>
      </w:r>
      <w:r>
        <w:rPr>
          <w:bCs/>
          <w:b/>
        </w:rPr>
        <w:t xml:space="preserve">Indonesia Jakarta</w:t>
      </w:r>
      <w:r>
        <w:t xml:space="preserve">, the capital city and economic heart of the nation. As the seat of national power and home to a diverse population exceeding ten million people, Jakarta presents unique challenges for every</w:t>
      </w:r>
      <w:r>
        <w:t xml:space="preserve"> </w:t>
      </w:r>
      <w:r>
        <w:rPr>
          <w:bCs/>
          <w:b/>
        </w:rPr>
        <w:t xml:space="preserve">Judge</w:t>
      </w:r>
      <w:r>
        <w:t xml:space="preserve"> </w:t>
      </w:r>
      <w:r>
        <w:t xml:space="preserve">who presides over its courts.</w:t>
      </w:r>
    </w:p>
    <w:p>
      <w:pPr>
        <w:pStyle w:val="BodyText"/>
      </w:pPr>
      <w:r>
        <w:t xml:space="preserve">The concept of justice in Indonesia is deeply rooted in its foundational philosophy, Pancasila, which emphasizes belief in one God and just civilization. Consequently, the modern Indonesian judge must reconcile Western-inspired civil law traditions with indigenous values and religious directives. This paper argues that the effectiveness of judicial reform initiatives introduced over the past two decades depends heavily on how judges adapt to these multi-layered expectations within high-pressure urban environments like</w:t>
      </w:r>
      <w:r>
        <w:t xml:space="preserve"> </w:t>
      </w:r>
      <w:r>
        <w:rPr>
          <w:bCs/>
          <w:b/>
        </w:rPr>
        <w:t xml:space="preserve">Indonesia Jakarta</w:t>
      </w:r>
      <w:r>
        <w:t xml:space="preserve">.</w:t>
      </w:r>
    </w:p>
    <w:bookmarkEnd w:id="20"/>
    <w:bookmarkStart w:id="21" w:name="Xfa6b3ffde6b8efb5cea035157b3ee0c0db60aef"/>
    <w:p>
      <w:pPr>
        <w:pStyle w:val="Heading2"/>
      </w:pPr>
      <w:r>
        <w:t xml:space="preserve">2. Historical Context and Legal Pluralism in Indonesia</w:t>
      </w:r>
    </w:p>
    <w:p>
      <w:pPr>
        <w:pStyle w:val="FirstParagraph"/>
      </w:pPr>
      <w:r>
        <w:t xml:space="preserve">To understand the current position of the judge, one must appreciate the historical legacy of legal pluralism in Indonesia. The Dutch colonial period left behind a civil law system that primarily applied to Europeans and Eastern foreigners, while indigenous peoples were governed by their own customary laws (Adat). Upon independence in 1945, this dual structure created tensions regarding legal uniformity. The</w:t>
      </w:r>
      <w:r>
        <w:t xml:space="preserve"> </w:t>
      </w:r>
      <w:r>
        <w:rPr>
          <w:bCs/>
          <w:b/>
        </w:rPr>
        <w:t xml:space="preserve">Judge</w:t>
      </w:r>
      <w:r>
        <w:t xml:space="preserve"> </w:t>
      </w:r>
      <w:r>
        <w:t xml:space="preserve">today operates within a unified national legal framework but must still respect the nuances of local customs and religious laws where applicable.</w:t>
      </w:r>
    </w:p>
    <w:p>
      <w:pPr>
        <w:pStyle w:val="BodyText"/>
      </w:pPr>
      <w:r>
        <w:t xml:space="preserve">In matters of family law, for instance, Muslim judges in Religious Courts (Pengadilan Agama) apply Islamic law (Sharia), while Civil Courts handle cases for non-Muslims or specific civil disputes. In</w:t>
      </w:r>
      <w:r>
        <w:t xml:space="preserve"> </w:t>
      </w:r>
      <w:r>
        <w:rPr>
          <w:bCs/>
          <w:b/>
        </w:rPr>
        <w:t xml:space="preserve">Indonesia Jakarta</w:t>
      </w:r>
      <w:r>
        <w:t xml:space="preserve">, this pluralism is particularly visible. The city hosts a massive Muslim population alongside significant Christian, Hindu, Buddhist, and Confucian communities. A judge in Jakarta must possess not only legal acumen but also cultural sensitivity to navigate disputes that may involve religious sensitivities alongside secular legal rights.</w:t>
      </w:r>
    </w:p>
    <w:bookmarkEnd w:id="21"/>
    <w:bookmarkStart w:id="24" w:name="X18407b56b8463034ee91372d2181b75887945d0"/>
    <w:p>
      <w:pPr>
        <w:pStyle w:val="Heading2"/>
      </w:pPr>
      <w:r>
        <w:t xml:space="preserve">3. The Modern Indonesian Judge: Challenges and Responsibilities</w:t>
      </w:r>
    </w:p>
    <w:p>
      <w:pPr>
        <w:pStyle w:val="FirstParagraph"/>
      </w:pPr>
      <w:r>
        <w:t xml:space="preserve">The role of the judge has transformed significantly in recent decades, driven by post-Reformasi (post-1998) reforms aimed at eradicating corruption and enhancing judicial independence. Previously, judges were often viewed with suspicion due to allegations of bribery and political interference. Today, the Indonesian Judiciary Commission (Komisi Yudisial) and the Supreme Court have implemented rigorous screening processes for appointing new judges.</w:t>
      </w:r>
    </w:p>
    <w:bookmarkStart w:id="22" w:name="X7cf3bc2ee321833ea770d5d266631c91dc0a3d4"/>
    <w:p>
      <w:pPr>
        <w:pStyle w:val="Heading3"/>
      </w:pPr>
      <w:r>
        <w:t xml:space="preserve">3.1 Judicial Independence vs. External Pressure</w:t>
      </w:r>
    </w:p>
    <w:p>
      <w:pPr>
        <w:pStyle w:val="FirstParagraph"/>
      </w:pPr>
      <w:r>
        <w:t xml:space="preserve">A critical aspect of a judge's duty is maintaining independence from political and economic pressures. In</w:t>
      </w:r>
      <w:r>
        <w:t xml:space="preserve"> </w:t>
      </w:r>
      <w:r>
        <w:rPr>
          <w:bCs/>
          <w:b/>
        </w:rPr>
        <w:t xml:space="preserve">Indonesia Jakarta</w:t>
      </w:r>
      <w:r>
        <w:t xml:space="preserve">, where major corporate headquarters and government institutions are located, judges frequently face pressure from powerful entities in high-profile commercial or environmental cases. The challenge for the modern judge is to render decisions based solely on evidence and law, without fear or favor. Recent Supreme Court rulings have reinforced the principle that no individual, regardless of status, is above the law.</w:t>
      </w:r>
    </w:p>
    <w:bookmarkEnd w:id="22"/>
    <w:bookmarkStart w:id="23" w:name="case-backlogs-and-efficiency"/>
    <w:p>
      <w:pPr>
        <w:pStyle w:val="Heading3"/>
      </w:pPr>
      <w:r>
        <w:t xml:space="preserve">2.2 Case Backlogs and Efficiency</w:t>
      </w:r>
    </w:p>
    <w:p>
      <w:pPr>
        <w:pStyle w:val="FirstParagraph"/>
      </w:pPr>
      <w:r>
        <w:t xml:space="preserve">Jakarta’s courts are notorious for their heavy caseloads. The sheer volume of litigation in a megacity creates significant delays in justice delivery. A judge in Jakarta may manage dozens of active cases simultaneously, ranging from simple debt collection to complex intellectual property disputes. This backlog affects public trust; citizens often perceive the judicial process as slow and expensive. To mitigate this, judges are increasingly encouraged to utilize alternative dispute resolution (ADR) mechanisms, such as mediation and arbitration, before proceeding to full trials. However, the judge retains ultimate authority in ensuring that these alternative methods do not violate legal principles or fundamental human rights.</w:t>
      </w:r>
    </w:p>
    <w:bookmarkEnd w:id="23"/>
    <w:bookmarkEnd w:id="24"/>
    <w:bookmarkStart w:id="28" w:name="X4d78c3647ac6d4f36679963a1a0e8f372a1476e"/>
    <w:p>
      <w:pPr>
        <w:pStyle w:val="Heading2"/>
      </w:pPr>
      <w:r>
        <w:t xml:space="preserve">4. The Specific Context of Indonesia Jakarta</w:t>
      </w:r>
    </w:p>
    <w:p>
      <w:pPr>
        <w:pStyle w:val="FirstParagraph"/>
      </w:pPr>
      <w:r>
        <w:rPr>
          <w:bCs/>
          <w:b/>
        </w:rPr>
        <w:t xml:space="preserve">Indonesia Jakarta</w:t>
      </w:r>
      <w:r>
        <w:t xml:space="preserve"> </w:t>
      </w:r>
      <w:r>
        <w:t xml:space="preserve">serves as a microcosm of the nation's broader social and economic trends, making it a critical area for judicial observation. The city’s judiciary deals with issues that are increasingly prevalent in other major Indonesian cities but at a higher intensity in the capital.</w:t>
      </w:r>
    </w:p>
    <w:bookmarkStart w:id="25" w:name="commercial-litigation"/>
    <w:p>
      <w:pPr>
        <w:pStyle w:val="Heading3"/>
      </w:pPr>
      <w:r>
        <w:t xml:space="preserve">4.1 Commercial Litigation</w:t>
      </w:r>
    </w:p>
    <w:p>
      <w:pPr>
        <w:pStyle w:val="FirstParagraph"/>
      </w:pPr>
      <w:r>
        <w:t xml:space="preserve">The Central Jakarta District Court (Pengadilan Negeri Jakarta Pusat) handles a significant portion of commercial litigation. Here, judges must navigate complex corporate laws, bankruptcy proceedings, and cross-border trade disputes. The rise of digital businesses and fintech in Jakarta has introduced new categories of cases where existing laws are ambiguous. Judges must exercise judicial creativity to interpret statutes in ways that promote economic stability while protecting consumer rights.</w:t>
      </w:r>
    </w:p>
    <w:bookmarkEnd w:id="25"/>
    <w:bookmarkStart w:id="26" w:name="criminal-justice-and-human-rights"/>
    <w:p>
      <w:pPr>
        <w:pStyle w:val="Heading3"/>
      </w:pPr>
      <w:r>
        <w:t xml:space="preserve">4.2 Criminal Justice and Human Rights</w:t>
      </w:r>
    </w:p>
    <w:p>
      <w:pPr>
        <w:pStyle w:val="FirstParagraph"/>
      </w:pPr>
      <w:r>
        <w:t xml:space="preserve">In the realm of criminal law, judges in Jakarta handle cases involving corruption, drug trafficking, and cybercrime. The anti-corruption efforts spearheaded by the Corruption Eradication Commission (KPK) have resulted in numerous high-profile trials where judges play a pivotal role. The public scrutiny in</w:t>
      </w:r>
      <w:r>
        <w:t xml:space="preserve"> </w:t>
      </w:r>
      <w:r>
        <w:rPr>
          <w:bCs/>
          <w:b/>
        </w:rPr>
        <w:t xml:space="preserve">Indonesia Jakarta</w:t>
      </w:r>
      <w:r>
        <w:t xml:space="preserve"> </w:t>
      </w:r>
      <w:r>
        <w:t xml:space="preserve">is intense; every verdict is closely watched by media and civil society organizations. This visibility demands that judges articulate their reasoning with exceptional clarity to maintain legitimacy.</w:t>
      </w:r>
    </w:p>
    <w:bookmarkEnd w:id="26"/>
    <w:bookmarkStart w:id="27" w:name="X37c4161f0388998c37cbef28081249e47ee36d2"/>
    <w:p>
      <w:pPr>
        <w:pStyle w:val="Heading3"/>
      </w:pPr>
      <w:r>
        <w:t xml:space="preserve">4.3 Social Justice and Marginalized Communities</w:t>
      </w:r>
    </w:p>
    <w:p>
      <w:pPr>
        <w:pStyle w:val="FirstParagraph"/>
      </w:pPr>
      <w:r>
        <w:t xml:space="preserve">Jakarta also grapples with issues of social inequality, including land disputes involving informal settlements (kampungs). Judges in the South Jakarta District Court often face dilemmas between enforcing property rights and considering the humanitarian aspects of eviction cases. The role of the judge here extends beyond legal technicalities to include a sense of social justice, reflecting the Pancasila value of social justice for all Indonesians.</w:t>
      </w:r>
    </w:p>
    <w:bookmarkEnd w:id="27"/>
    <w:bookmarkEnd w:id="28"/>
    <w:bookmarkStart w:id="29" w:name="X7b3fcf2423de501dcd9b3e92ba4f428dd91da18"/>
    <w:p>
      <w:pPr>
        <w:pStyle w:val="Heading2"/>
      </w:pPr>
      <w:r>
        <w:t xml:space="preserve">5. Digital Transformation and Judicial Reform</w:t>
      </w:r>
    </w:p>
    <w:p>
      <w:pPr>
        <w:pStyle w:val="FirstParagraph"/>
      </w:pPr>
      <w:r>
        <w:t xml:space="preserve">A major development affecting every judge in Indonesia is the digitalization of court processes. The Supreme Court has mandated e-Filing and e-Litigation systems to reduce paperwork and increase transparency. In</w:t>
      </w:r>
      <w:r>
        <w:t xml:space="preserve"> </w:t>
      </w:r>
      <w:r>
        <w:rPr>
          <w:bCs/>
          <w:b/>
        </w:rPr>
        <w:t xml:space="preserve">Indonesia Jakarta</w:t>
      </w:r>
      <w:r>
        <w:t xml:space="preserve">, this transition has been accelerated due to the high level of technological adoption among legal practitioners and citizens.</w:t>
      </w:r>
    </w:p>
    <w:p>
      <w:pPr>
        <w:pStyle w:val="BodyText"/>
      </w:pPr>
      <w:r>
        <w:t xml:space="preserve">For the judge, this means adapting to new workflows. Virtual hearings have become common, requiring judges to manage courtroom decorum through digital interfaces. While these tools enhance efficiency, they also raise concerns about digital access for poorer litigants. Judges must ensure that the shift toward technology does not exclude vulnerable populations from accessing justice.</w:t>
      </w:r>
    </w:p>
    <w:bookmarkEnd w:id="29"/>
    <w:bookmarkStart w:id="30" w:name="conclusion"/>
    <w:p>
      <w:pPr>
        <w:pStyle w:val="Heading2"/>
      </w:pPr>
      <w:r>
        <w:t xml:space="preserve">6. Conclusion</w:t>
      </w:r>
    </w:p>
    <w:p>
      <w:pPr>
        <w:pStyle w:val="FirstParagraph"/>
      </w:pPr>
      <w:r>
        <w:t xml:space="preserve">The role of the judge in Indonesia is complex, multifaceted, and increasingly critical to the nation's democratic health. It requires a delicate balance between adhering to formal legal structures and responding to societal needs for fairness and speed. In</w:t>
      </w:r>
      <w:r>
        <w:t xml:space="preserve"> </w:t>
      </w:r>
      <w:r>
        <w:rPr>
          <w:bCs/>
          <w:b/>
        </w:rPr>
        <w:t xml:space="preserve">Indonesia Jakarta</w:t>
      </w:r>
      <w:r>
        <w:t xml:space="preserve">, these challenges are amplified by the city’s status as an economic hub and its diverse population.</w:t>
      </w:r>
    </w:p>
    <w:p>
      <w:pPr>
        <w:pStyle w:val="BodyText"/>
      </w:pPr>
      <w:r>
        <w:t xml:space="preserve">Looking forward, the effectiveness of Indonesia's judicial system will depend on continuous training, ethical reinforcement, and technological adaptation for every judge. Strengthening judicial integrity in</w:t>
      </w:r>
      <w:r>
        <w:t xml:space="preserve"> </w:t>
      </w:r>
      <w:r>
        <w:rPr>
          <w:bCs/>
          <w:b/>
        </w:rPr>
        <w:t xml:space="preserve">Indonesia Jakarta</w:t>
      </w:r>
      <w:r>
        <w:t xml:space="preserve"> </w:t>
      </w:r>
      <w:r>
        <w:t xml:space="preserve">not only improves local governance but also sets a precedent for the rest of the archipelago. As Indonesia continues to develop economically and socially, the judge must remain a steadfast pillar of justice, ensuring that the law serves all citizens equally, regardless of their background or status. The ongoing evolution of judicial practice in</w:t>
      </w:r>
      <w:r>
        <w:t xml:space="preserve"> </w:t>
      </w:r>
      <w:r>
        <w:rPr>
          <w:bCs/>
          <w:b/>
        </w:rPr>
        <w:t xml:space="preserve">Indonesia Jakarta</w:t>
      </w:r>
      <w:r>
        <w:t xml:space="preserve"> </w:t>
      </w:r>
      <w:r>
        <w:t xml:space="preserve">offers valuable insights into how modern legal systems can adapt to pluralistic societies while maintaining rule-of-law principles.</w:t>
      </w:r>
    </w:p>
    <w:bookmarkEnd w:id="30"/>
    <w:bookmarkStart w:id="31" w:name="references-indicative"/>
    <w:p>
      <w:pPr>
        <w:pStyle w:val="Heading2"/>
      </w:pPr>
      <w:r>
        <w:t xml:space="preserve">References (Indicative)</w:t>
      </w:r>
    </w:p>
    <w:p>
      <w:pPr>
        <w:numPr>
          <w:ilvl w:val="0"/>
          <w:numId w:val="1001"/>
        </w:numPr>
        <w:pStyle w:val="Compact"/>
      </w:pPr>
      <w:r>
        <w:t xml:space="preserve">Civil Code of Indonesia (Burgerlijk Wetboek).</w:t>
      </w:r>
    </w:p>
    <w:p>
      <w:pPr>
        <w:numPr>
          <w:ilvl w:val="0"/>
          <w:numId w:val="1001"/>
        </w:numPr>
        <w:pStyle w:val="Compact"/>
      </w:pPr>
      <w:r>
        <w:t xml:space="preserve">The Constitution of the Republic of Indonesia 1945.</w:t>
      </w:r>
    </w:p>
    <w:p>
      <w:pPr>
        <w:numPr>
          <w:ilvl w:val="0"/>
          <w:numId w:val="1001"/>
        </w:numPr>
        <w:pStyle w:val="Compact"/>
      </w:pPr>
      <w:r>
        <w:t xml:space="preserve">Laws regarding the Judicial Commission and the Supreme Court.</w:t>
      </w:r>
    </w:p>
    <w:p>
      <w:pPr>
        <w:numPr>
          <w:ilvl w:val="0"/>
          <w:numId w:val="1001"/>
        </w:numPr>
        <w:pStyle w:val="Compact"/>
      </w:pPr>
      <w:r>
        <w:t xml:space="preserve">Academic journals on Indonesian Legal Pluralism and Southeast Asian Law Reviews.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the Indonesian Judicial System: A Focus on Indonesia Jakarta</dc:title>
  <dc:creator/>
  <dc:language>en</dc:language>
  <cp:keywords/>
  <dcterms:created xsi:type="dcterms:W3CDTF">2026-07-29T20:34:09Z</dcterms:created>
  <dcterms:modified xsi:type="dcterms:W3CDTF">2026-07-29T20:34:09Z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