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Conference</w:t>
      </w:r>
      <w:r>
        <w:t xml:space="preserve"> </w:t>
      </w:r>
      <w:r>
        <w:t xml:space="preserve">Paper</w:t>
      </w:r>
    </w:p>
    <w:bookmarkStart w:id="30" w:name="X1b8989233689a2ad27e7390e6ece5450171df86"/>
    <w:p>
      <w:pPr>
        <w:pStyle w:val="Heading1"/>
      </w:pPr>
      <w:r>
        <w:t xml:space="preserve">The Evolution and Modernization of the Judiciary in Kuwait City</w:t>
      </w:r>
    </w:p>
    <w:p>
      <w:pPr>
        <w:pStyle w:val="FirstParagraph"/>
      </w:pPr>
      <w:r>
        <w:rPr>
          <w:bCs/>
          <w:b/>
        </w:rPr>
        <w:t xml:space="preserve">A Conference Paper Presented at the International Symposium on Legal Systems in the Gulf Region</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structural, procedural, and philosophical evolution of the judiciary within Kuwait City, focusing on the role of the Judge in contemporary legal frameworks. As Kuwait navigates a complex transition from traditional tribal customs to a modern statutory state, the Judge stands as a pivotal figure in balancing constitutional mandates with Islamic jurisprudence. This study analyzes recent legislative reforms aimed at enhancing judicial independence, digitizing court procedures in Kuwait City, and addressing the unique challenges faced by judges in this specific geographic and cultural context.</w:t>
      </w:r>
    </w:p>
    <w:bookmarkEnd w:id="20"/>
    <w:bookmarkStart w:id="21" w:name="introduction"/>
    <w:p>
      <w:pPr>
        <w:pStyle w:val="Heading2"/>
      </w:pPr>
      <w:r>
        <w:t xml:space="preserve">1. Introduction</w:t>
      </w:r>
    </w:p>
    <w:p>
      <w:pPr>
        <w:pStyle w:val="FirstParagraph"/>
      </w:pPr>
      <w:r>
        <w:t xml:space="preserve">Kuwait City serves not only as the political and economic heart of the State of Kuwait but also as its primary judicial hub. Within this urban landscape, the institution of the Judge is central to maintaining social order, protecting individual rights, and ensuring that governance adheres to both the Constitution of 1962 and Sharia principles. The role of a</w:t>
      </w:r>
      <w:r>
        <w:t xml:space="preserve"> </w:t>
      </w:r>
      <w:r>
        <w:rPr>
          <w:bCs/>
          <w:b/>
        </w:rPr>
        <w:t xml:space="preserve">Judge</w:t>
      </w:r>
      <w:r>
        <w:t xml:space="preserve"> </w:t>
      </w:r>
      <w:r>
        <w:t xml:space="preserve">in Kuwait City has undergone significant transformation over the past three decades. Initially characterized by a reliance on customary interpretations and less formalized procedural codes, the judiciary has increasingly embraced codified laws, specialized courts, and international legal standards.</w:t>
      </w:r>
    </w:p>
    <w:p>
      <w:pPr>
        <w:pStyle w:val="BodyText"/>
      </w:pPr>
      <w:r>
        <w:t xml:space="preserve">This paper argues that the modernization of the judiciary in Kuwait City is not merely an administrative upgrade but a fundamental shift in how justice is perceived and delivered. For the</w:t>
      </w:r>
      <w:r>
        <w:t xml:space="preserve"> </w:t>
      </w:r>
      <w:r>
        <w:rPr>
          <w:bCs/>
          <w:b/>
        </w:rPr>
        <w:t xml:space="preserve">Judge</w:t>
      </w:r>
      <w:r>
        <w:t xml:space="preserve">, this implies a need for continuous professional development, exposure to comparative law, and an adaptation to digital technologies that are reshaping courtroom dynamics globally. As we delve into the specifics of legal practice in Kuwait City, it becomes evident that the intersection of tradition and modernity defines the current judicial experience.</w:t>
      </w:r>
    </w:p>
    <w:bookmarkEnd w:id="21"/>
    <w:bookmarkStart w:id="22" w:name="historical-context-and-legal-framework"/>
    <w:p>
      <w:pPr>
        <w:pStyle w:val="Heading2"/>
      </w:pPr>
      <w:r>
        <w:t xml:space="preserve">2. Historical Context and Legal Framework</w:t>
      </w:r>
    </w:p>
    <w:p>
      <w:pPr>
        <w:pStyle w:val="FirstParagraph"/>
      </w:pPr>
      <w:r>
        <w:t xml:space="preserve">To understand the present day role of a Judge in Kuwait City, one must appreciate its historical foundations. The establishment of formal courts in Kuwait dates back to the early 1950s, following the discovery of oil and subsequent nation-building efforts. The Constitution of Kuwait established a separation of powers, granting judicial authority to independent courts presided over by Judges who are appointed for life or fixed terms depending on the court level.</w:t>
      </w:r>
    </w:p>
    <w:p>
      <w:pPr>
        <w:pStyle w:val="BodyText"/>
      </w:pPr>
      <w:r>
        <w:t xml:space="preserve">In Kuwait City, the hierarchy includes Courts of First Instance, Courts of Appeal, and the Court of Cassation. Additionally, specialized tribunals handle commercial disputes and administrative cases. The dual nature of this system requires every Judge to possess a nuanced understanding of civil codes derived from various legal traditions—primarily French and Egyptian law—as well as Islamic Sharia law. This complexity places a unique burden on the Kuwaiti Judge, who must navigate diverse legal sources to arrive at just verdicts.</w:t>
      </w:r>
    </w:p>
    <w:bookmarkEnd w:id="22"/>
    <w:bookmarkStart w:id="24" w:name="X7911bf9e16fd1c95fdf01769f5d1b9cceb23f25"/>
    <w:p>
      <w:pPr>
        <w:pStyle w:val="Heading2"/>
      </w:pPr>
      <w:r>
        <w:t xml:space="preserve">3. The Role of the Judge in Modern Kuwait City</w:t>
      </w:r>
    </w:p>
    <w:p>
      <w:pPr>
        <w:pStyle w:val="FirstParagraph"/>
      </w:pPr>
      <w:r>
        <w:t xml:space="preserve">In the bustling environment of Kuwait City, Judges are often described as "guardians of constitutional integrity." Their responsibilities extend beyond mere adjudication. They play a crucial role in interpreting laws that regulate rapid urban development, foreign investment, and social welfare. Recent years have seen an increase in cases related to commercial litigation and intellectual property rights within Kuwait City’s business districts. Consequently, the modern Judge is expected to be not only a legal scholar but also economically literate.</w:t>
      </w:r>
    </w:p>
    <w:bookmarkStart w:id="23" w:name="judicial-independence"/>
    <w:p>
      <w:pPr>
        <w:pStyle w:val="Heading3"/>
      </w:pPr>
      <w:r>
        <w:t xml:space="preserve">3.1 Judicial Independence</w:t>
      </w:r>
    </w:p>
    <w:p>
      <w:pPr>
        <w:pStyle w:val="FirstParagraph"/>
      </w:pPr>
      <w:r>
        <w:t xml:space="preserve">A cornerstone of the judiciary in Kuwait City is judicial independence. The Constitution guarantees that Judges are subject only to the law. However, ensuring this independence in practice involves rigorous safeguards against executive interference. For a Judge operating in Kuwait City, this means having the autonomy to rule on sensitive matters involving government entities or powerful private sectors without fear of reprisal or political pressure.</w:t>
      </w:r>
    </w:p>
    <w:bookmarkEnd w:id="23"/>
    <w:bookmarkEnd w:id="24"/>
    <w:bookmarkStart w:id="25" w:name="Xfbdb1924ba1c3d13458297c23bb6a2d49a70c3a"/>
    <w:p>
      <w:pPr>
        <w:pStyle w:val="Heading2"/>
      </w:pPr>
      <w:r>
        <w:t xml:space="preserve">4. Technological Integration and Digital Justice</w:t>
      </w:r>
    </w:p>
    <w:p>
      <w:pPr>
        <w:pStyle w:val="FirstParagraph"/>
      </w:pPr>
      <w:r>
        <w:t xml:space="preserve">Kuwait City has emerged as a regional leader in digital governance, and the judiciary is no exception. The implementation of "E-Courts" represents one of the most significant changes for a Judge in recent years. Electronic filing systems, virtual hearings, and digital case management tools have streamlined processes that were once paper-heavy and time-consuming.</w:t>
      </w:r>
    </w:p>
    <w:p>
      <w:pPr>
        <w:pStyle w:val="BodyText"/>
      </w:pPr>
      <w:r>
        <w:t xml:space="preserve">For the Judge, this technological shift offers several advantages:</w:t>
      </w:r>
    </w:p>
    <w:p>
      <w:pPr>
        <w:numPr>
          <w:ilvl w:val="0"/>
          <w:numId w:val="1001"/>
        </w:numPr>
        <w:pStyle w:val="Compact"/>
      </w:pPr>
      <w:r>
        <w:rPr>
          <w:bCs/>
          <w:b/>
        </w:rPr>
        <w:t xml:space="preserve">Efficiency:</w:t>
      </w:r>
    </w:p>
    <w:p>
      <w:pPr>
        <w:numPr>
          <w:ilvl w:val="0"/>
          <w:numId w:val="1001"/>
        </w:numPr>
        <w:pStyle w:val="Compact"/>
      </w:pPr>
    </w:p>
    <w:p>
      <w:pPr>
        <w:pStyle w:val="FirstParagraph"/>
      </w:pPr>
      <w:r>
        <w:t xml:space="preserve">However, these advancements also present challenges. Judges must adapt to new software interfaces and ensure that digital evidence is handled with the same rigor as physical evidence. The learning curve for senior Judges in Kuwait City has been steep but necessary to maintain competitiveness with global legal standards.</w:t>
      </w:r>
    </w:p>
    <w:bookmarkEnd w:id="25"/>
    <w:bookmarkStart w:id="26" w:name="challenges-facing-the-judiciary"/>
    <w:p>
      <w:pPr>
        <w:pStyle w:val="Heading2"/>
      </w:pPr>
      <w:r>
        <w:t xml:space="preserve">5. Challenges Facing the Judiciary</w:t>
      </w:r>
    </w:p>
    <w:p>
      <w:pPr>
        <w:pStyle w:val="FirstParagraph"/>
      </w:pPr>
      <w:r>
        <w:t xml:space="preserve">Despite progress, several challenges persist for Judges in Kuwait City. One major issue is case backlog. With a growing population and increasing commercial activity, the volume of litigation has surged, placing immense pressure on court resources. This congestion can delay justice, which contradicts the principle that "justice delayed is justice denied."</w:t>
      </w:r>
    </w:p>
    <w:p>
      <w:pPr>
        <w:pStyle w:val="BodyText"/>
      </w:pPr>
      <w:r>
        <w:t xml:space="preserve">Furthermore, there is an ongoing discourse regarding the specialization of Judges. While generalist courts handle civil and criminal matters, there is a growing call for dedicated commercial and financial courts within Kuwait City to handle complex economic disputes more efficiently. This would allow Judges to develop deep expertise in specific areas of law, potentially improving the quality and speed of rulings.</w:t>
      </w:r>
    </w:p>
    <w:bookmarkEnd w:id="26"/>
    <w:bookmarkStart w:id="27" w:name="X851ab2b43fb6df8c28aff74a6604f0ad6f2823b"/>
    <w:p>
      <w:pPr>
        <w:pStyle w:val="Heading2"/>
      </w:pPr>
      <w:r>
        <w:t xml:space="preserve">6. The Cultural Dimension: Tradition Meets Modernity</w:t>
      </w:r>
    </w:p>
    <w:p>
      <w:pPr>
        <w:pStyle w:val="FirstParagraph"/>
      </w:pPr>
      <w:r>
        <w:t xml:space="preserve">A distinctive feature of being a Judge in Kuwait City is the cultural expectation surrounding mediation and reconciliation (Sulh). Even within formal court proceedings, Judges are often encouraged to facilitate settlement between parties. This reflects the broader societal values of Kuwait, where maintaining social harmony is prized alongside strict legal adherence. Therefore, a Judge in Kuwait City must be skilled not just in law, but also in conflict resolution and diplomacy.</w:t>
      </w:r>
    </w:p>
    <w:p>
      <w:pPr>
        <w:pStyle w:val="BodyText"/>
      </w:pPr>
      <w:r>
        <w:t xml:space="preserve">This cultural nuance requires a delicate balance. The Judge must ensure that mediated agreements are voluntary and legally sound while respecting the societal preference for amicable resolutions. This holistic approach to justice distinguishes the judicial experience in Kuwait City from more adversarial systems found elsewhere.</w:t>
      </w:r>
    </w:p>
    <w:bookmarkEnd w:id="27"/>
    <w:bookmarkStart w:id="28" w:name="conclusion"/>
    <w:p>
      <w:pPr>
        <w:pStyle w:val="Heading2"/>
      </w:pPr>
      <w:r>
        <w:t xml:space="preserve">7. Conclusion</w:t>
      </w:r>
    </w:p>
    <w:p>
      <w:pPr>
        <w:pStyle w:val="FirstParagraph"/>
      </w:pPr>
      <w:r>
        <w:t xml:space="preserve">In conclusion, the judiciary in Kuwait City stands at a critical juncture of evolution. The role of the Judge has expanded from traditional dispute resolution to encompass complex legal interpretations, technological adaptation, and cultural mediation. As Kuwait continues to diversify its economy and strengthen its democratic institutions, the importance of an independent, efficient, and modernized judiciary cannot be overstated.</w:t>
      </w:r>
    </w:p>
    <w:p>
      <w:pPr>
        <w:pStyle w:val="BodyText"/>
      </w:pPr>
      <w:r>
        <w:t xml:space="preserve">For stakeholders in Kuwait City—whether they are lawmakers, legal practitioners, or citizens—the support for judicial reform is paramount. Empowering Judges with the tools of technology, specialized training, and unwavering constitutional protection will ensure that Kuwait City remains a beacon of justice and rule of law in the Gulf region. Future research should focus on evaluating the impact of digital transformation on case outcomes and exploring further models for judicial specialization within Kuwait’s unique legal landscape.</w:t>
      </w:r>
    </w:p>
    <w:bookmarkEnd w:id="28"/>
    <w:bookmarkStart w:id="29" w:name="references"/>
    <w:p>
      <w:pPr>
        <w:pStyle w:val="Heading2"/>
      </w:pPr>
      <w:r>
        <w:t xml:space="preserve">8. References</w:t>
      </w:r>
    </w:p>
    <w:p>
      <w:pPr>
        <w:pStyle w:val="FirstParagraph"/>
      </w:pPr>
      <w:r>
        <w:rPr>
          <w:iCs/>
          <w:i/>
        </w:rPr>
        <w:t xml:space="preserve">(Note: For a full conference presentation, detailed citations would follow standard academic formatting such as APA or Bluebook. Below are representative categories of sources consulted.)</w:t>
      </w:r>
    </w:p>
    <w:p>
      <w:pPr>
        <w:numPr>
          <w:ilvl w:val="0"/>
          <w:numId w:val="1002"/>
        </w:numPr>
        <w:pStyle w:val="Compact"/>
      </w:pPr>
      <w:r>
        <w:t xml:space="preserve">Kuwait Constitution (1962) and subsequent amendments.</w:t>
      </w:r>
    </w:p>
    <w:p>
      <w:pPr>
        <w:numPr>
          <w:ilvl w:val="0"/>
          <w:numId w:val="1002"/>
        </w:numPr>
        <w:pStyle w:val="Compact"/>
      </w:pPr>
      <w:r>
        <w:t xml:space="preserve">Laws related to the Judiciary System in Kuwait.</w:t>
      </w:r>
    </w:p>
    <w:p>
      <w:pPr>
        <w:numPr>
          <w:ilvl w:val="0"/>
          <w:numId w:val="1002"/>
        </w:numPr>
        <w:pStyle w:val="Compact"/>
      </w:pPr>
      <w:r>
        <w:t xml:space="preserve">Academic articles on Islamic Jurisprudence and Civil Law intersections in the GCC region.</w:t>
      </w:r>
    </w:p>
    <w:p>
      <w:pPr>
        <w:numPr>
          <w:ilvl w:val="0"/>
          <w:numId w:val="1002"/>
        </w:numPr>
        <w:pStyle w:val="Compact"/>
      </w:pPr>
      <w:r>
        <w:t xml:space="preserve">Reports on Digital Transformation in Public Sector Services by the State of Kuwait's Ministry of Communications.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Judiciary in Kuwait City: A Conference Paper</dc:title>
  <dc:creator/>
  <dc:language>en</dc:language>
  <cp:keywords/>
  <dcterms:created xsi:type="dcterms:W3CDTF">2026-07-29T22:09:25Z</dcterms:created>
  <dcterms:modified xsi:type="dcterms:W3CDTF">2026-07-29T22:09:25Z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