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Ecosystem</w:t>
      </w:r>
      <w:r>
        <w:t xml:space="preserve"> </w:t>
      </w:r>
      <w:r>
        <w:t xml:space="preserve">of</w:t>
      </w:r>
      <w:r>
        <w:t xml:space="preserve"> </w:t>
      </w:r>
      <w:r>
        <w:t xml:space="preserve">Qatar</w:t>
      </w:r>
      <w:r>
        <w:t xml:space="preserve"> </w:t>
      </w:r>
      <w:r>
        <w:t xml:space="preserve">Doha:</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34fc410ca1d86d28a5dbb43a8a3a90f9d6f3842"/>
    <w:p>
      <w:pPr>
        <w:pStyle w:val="Heading1"/>
      </w:pPr>
      <w:r>
        <w:t xml:space="preserve">The Role of the Judge in the Legal Ecosystem of Qatar Doha:</w:t>
      </w:r>
      <w:r>
        <w:br/>
      </w:r>
      <w:r>
        <w:t xml:space="preserve">Bridging Tradition and Modernity</w:t>
      </w:r>
    </w:p>
    <w:p>
      <w:pPr>
        <w:pStyle w:val="FirstParagraph"/>
      </w:pPr>
      <w:r>
        <w:rPr>
          <w:iCs/>
          <w:i/>
          <w:bCs/>
          <w:b/>
        </w:rPr>
        <w:t xml:space="preserve">Alexander J. Sterling, Ph.D.</w:t>
      </w:r>
      <w:r>
        <w:br/>
      </w:r>
      <w:r>
        <w:rPr>
          <w:bCs/>
          <w:b/>
        </w:rPr>
        <w:t xml:space="preserve">Department of Comparative Law,</w:t>
      </w:r>
      <w:r>
        <w:br/>
      </w:r>
      <w:r>
        <w:rPr>
          <w:bCs/>
          <w:b/>
        </w:rPr>
        <w:t xml:space="preserve">International Institute for Legal Studies</w:t>
      </w:r>
    </w:p>
    <w:p>
      <w:pPr>
        <w:pStyle w:val="BodyText"/>
      </w:pPr>
      <w:r>
        <w:t xml:space="preserve">Abstract:</w:t>
      </w:r>
      <w:r>
        <w:br/>
      </w:r>
      <w:r>
        <w:t xml:space="preserve">This conference paper examines the evolving role of the Judge within the jurisdictional framework of Qatar Doha, a city rapidly emerging as a global hub for commerce and diplomacy. As Qatar Doha transitions from an energy-centric economy to a diversified knowledge-based society, the judicial system faces unprecedented pressures to adapt. This study analyzes how each Judge serves not only as an arbiter of dispute but also as a guardian of the nation’s dual legal identity: rooted in Islamic Sharia principles yet open to international commercial standards. Through qualitative analysis of recent legislative reforms and judicial decisions in Qatar Doha, this paper argues that the modern Judge must possess a unique hybrid competency, balancing religious fidelity with global legal interoperability.</w:t>
      </w:r>
    </w:p>
    <w:bookmarkStart w:id="20" w:name="introduction"/>
    <w:p>
      <w:pPr>
        <w:pStyle w:val="Heading2"/>
      </w:pPr>
      <w:r>
        <w:t xml:space="preserve">1. Introduction</w:t>
      </w:r>
    </w:p>
    <w:p>
      <w:pPr>
        <w:pStyle w:val="FirstParagraph"/>
      </w:pPr>
      <w:r>
        <w:t xml:space="preserve">In the contemporary landscape of international law, few cities are undergoing as profound a transformation as Qatar Doha. Once defined primarily by its geopolitical significance in energy markets, Qatar Doha is now positioning itself as a neutral venue for global dialogue and a premier destination for foreign direct investment. Central to this ambitious vision is the integrity and adaptability of its judicial system. At the heart of this system stands the Judge.</w:t>
      </w:r>
    </w:p>
    <w:p>
      <w:pPr>
        <w:pStyle w:val="BodyText"/>
      </w:pPr>
      <w:r>
        <w:t xml:space="preserve">The concept of the Judge in Western legal theory often implies an active role in interpreting statutes to fit modern societal needs. However, in Qatar Doha, the position is more complex. The Judge operates within a civil law system heavily influenced by Egyptian jurisprudence, which itself draws from French civil code traditions and Islamic Sharia law. Therefore, every judicial decision issued from the courts of Qatar Doha is not merely a resolution of conflict but a statement on the nation’s commitment to preserving its cultural heritage while embracing global integration.</w:t>
      </w:r>
    </w:p>
    <w:bookmarkEnd w:id="20"/>
    <w:bookmarkStart w:id="21" w:name="X14b1e6dac7a155767bd50edff33a968490dfe75"/>
    <w:p>
      <w:pPr>
        <w:pStyle w:val="Heading2"/>
      </w:pPr>
      <w:r>
        <w:t xml:space="preserve">2. The Dual Nature of Jurisprudence in Qatar Doha</w:t>
      </w:r>
    </w:p>
    <w:p>
      <w:pPr>
        <w:pStyle w:val="FirstParagraph"/>
      </w:pPr>
      <w:r>
        <w:t xml:space="preserve">To understand the specific challenges faced by each Judge in Qatar Doha, one must first appreciate the dual nature of its legal framework. Article 60 of the Qatar Constitution mandates that Sharia is the principal source of legislation. Consequently, a Judge cannot simply apply secular codes in isolation; they must ensure that their rulings do not contravene Islamic principles.</w:t>
      </w:r>
    </w:p>
    <w:p>
      <w:pPr>
        <w:pStyle w:val="BodyText"/>
      </w:pPr>
      <w:r>
        <w:t xml:space="preserve">However, as Qatar Doha seeks to host multinational corporations and international sports organizations, there is an imperative for legal certainty and predictability that aligns with global business practices. This creates a unique tension for the Judge. In commercial disputes, particularly those involving foreign entities in zones like the Qatar Financial Centre (QFC), Judges have been empowered to apply common law principles. Yet, in family law and personal status cases, which affect citizens of Qatar Doha predominantly, strict adherence to Sharia is maintained by the Judge.</w:t>
      </w:r>
    </w:p>
    <w:bookmarkEnd w:id="21"/>
    <w:bookmarkStart w:id="22" w:name="Xde159a10377445cea97931cdb3f1c4f8d74fafc"/>
    <w:p>
      <w:pPr>
        <w:pStyle w:val="Heading2"/>
      </w:pPr>
      <w:r>
        <w:t xml:space="preserve">3. The Judge as an Agent of Economic Diversification</w:t>
      </w:r>
    </w:p>
    <w:p>
      <w:pPr>
        <w:pStyle w:val="FirstParagraph"/>
      </w:pPr>
      <w:r>
        <w:t xml:space="preserve">The economic vision of Qatar Doha relies heavily on attracting international talent and capital. For foreign investors, the rule of law is a primary consideration. Therefore, the competence and impartiality of each Judge have become critical infrastructure for the nation’s economy.</w:t>
      </w:r>
    </w:p>
    <w:p>
      <w:pPr>
        <w:pStyle w:val="BodyText"/>
      </w:pPr>
      <w:r>
        <w:t xml:space="preserve">In recent years, courts in Qatar Doha have handled increasingly complex cases involving construction contracts, intellectual property rights in technology sectors, and cross-border mergers. The Judge tasked with these cases must possess a sophisticated understanding of international arbitration principles alongside domestic law. This shift signifies a move away from purely reactive adjudication to proactive legal facilitation. By ensuring that judicial outcomes are robust and enforceable, the Judge directly contributes to Qatar Doha’s reputation as a stable jurisdiction.</w:t>
      </w:r>
    </w:p>
    <w:bookmarkEnd w:id="22"/>
    <w:bookmarkStart w:id="23" w:name="Xd0a36cf525fb126f4235178e00f9d1a863e6643"/>
    <w:p>
      <w:pPr>
        <w:pStyle w:val="Heading2"/>
      </w:pPr>
      <w:r>
        <w:t xml:space="preserve">4. Judicial Independence and Professional Development</w:t>
      </w:r>
    </w:p>
    <w:p>
      <w:pPr>
        <w:pStyle w:val="FirstParagraph"/>
      </w:pPr>
      <w:r>
        <w:t xml:space="preserve">The effectiveness of the Judge in Qatar Doha is also dependent on institutional support for judicial independence and continuous professional development. The Supreme Judicial Council in Qatar has implemented rigorous training programs, often in collaboration with international legal bodies, to enhance the skills of Judges. These programs focus on comparative law, human rights standards, and advanced commercial litigation techniques.</w:t>
      </w:r>
    </w:p>
    <w:p>
      <w:pPr>
        <w:pStyle w:val="BodyText"/>
      </w:pPr>
      <w:r>
        <w:t xml:space="preserve">Furthermore, there is a growing emphasis on transparency. Historically, judicial processes were less visible to the public eye. Today, each Judge in Qatar Doha is under pressure to provide reasoned opinions that are publicly accessible and logically sound. This demand for transparency fosters public trust and reinforces the legitimacy of the judiciary as an independent branch of government.</w:t>
      </w:r>
    </w:p>
    <w:bookmarkEnd w:id="23"/>
    <w:bookmarkStart w:id="24" w:name="challenges-facing-the-modern-judge"/>
    <w:p>
      <w:pPr>
        <w:pStyle w:val="Heading2"/>
      </w:pPr>
      <w:r>
        <w:t xml:space="preserve">5. Challenges Facing the Modern Judge</w:t>
      </w:r>
    </w:p>
    <w:p>
      <w:pPr>
        <w:pStyle w:val="FirstParagraph"/>
      </w:pPr>
      <w:r>
        <w:t xml:space="preserve">Despite significant progress, Judges in Qatar Doha face distinct challenges. The rapid pace of technological change introduces issues related to data privacy, cybercrime, and digital assets that existing statutes may not fully cover. In such instances, the Judge must exercise judicial creativity within the bounds of statutory law.</w:t>
      </w:r>
    </w:p>
    <w:p>
      <w:pPr>
        <w:pStyle w:val="BodyText"/>
      </w:pPr>
      <w:r>
        <w:t xml:space="preserve">Additionally, linguistic diversity poses a challenge. As Qatar Doha becomes more multicultural, litigants often speak different languages. The Judge must ensure that language barriers do not impede justice. This requires robust support from interpreters and translators within the court system, ensuring that the intent of each party is accurately conveyed and understood.</w:t>
      </w:r>
    </w:p>
    <w:bookmarkEnd w:id="24"/>
    <w:bookmarkStart w:id="25" w:name="conclusion"/>
    <w:p>
      <w:pPr>
        <w:pStyle w:val="Heading2"/>
      </w:pPr>
      <w:r>
        <w:t xml:space="preserve">6. Conclusion</w:t>
      </w:r>
    </w:p>
    <w:p>
      <w:pPr>
        <w:pStyle w:val="FirstParagraph"/>
      </w:pPr>
      <w:r>
        <w:t xml:space="preserve">In conclusion, the role of the Judge in Qatar Doha is multifaceted and evolving. They are custodians of tradition, arbiters of modern commerce, and architects of national stability. As Qatar Doho continues to grow as a global city, the competence and adaptability of each Judge will be pivotal in shaping its future legal landscape.</w:t>
      </w:r>
    </w:p>
    <w:p>
      <w:pPr>
        <w:pStyle w:val="BodyText"/>
      </w:pPr>
      <w:r>
        <w:t xml:space="preserve">The synergy between Islamic principles and international best practices is not a contradiction but a strength. It allows the judicial system in Qatar Doha to offer a unique value proposition: moral grounding combined with commercial efficiency. Moving forward, continued investment in the education of Judges and the modernization of court procedures will ensure that Qatar Doha remains a beacon of justice in the region.</w:t>
      </w:r>
    </w:p>
    <w:bookmarkEnd w:id="25"/>
    <w:bookmarkStart w:id="26" w:name="references"/>
    <w:p>
      <w:pPr>
        <w:pStyle w:val="Heading2"/>
      </w:pPr>
      <w:r>
        <w:t xml:space="preserve">References</w:t>
      </w:r>
    </w:p>
    <w:p>
      <w:pPr>
        <w:numPr>
          <w:ilvl w:val="0"/>
          <w:numId w:val="1001"/>
        </w:numPr>
        <w:pStyle w:val="Compact"/>
      </w:pPr>
      <w:r>
        <w:t xml:space="preserve">The Constitution of the State of Qatar. (1970, amended 2016).</w:t>
      </w:r>
    </w:p>
    <w:p>
      <w:pPr>
        <w:numPr>
          <w:ilvl w:val="0"/>
          <w:numId w:val="1001"/>
        </w:numPr>
        <w:pStyle w:val="Compact"/>
      </w:pPr>
      <w:r>
        <w:t xml:space="preserve">Gulf Research Center. (2021). *Legal Reforms in the Gulf: A Comparative Analysis*. Dubai.</w:t>
      </w:r>
    </w:p>
    <w:p>
      <w:pPr>
        <w:numPr>
          <w:ilvl w:val="0"/>
          <w:numId w:val="1001"/>
        </w:numPr>
        <w:pStyle w:val="Compact"/>
      </w:pPr>
      <w:r>
        <w:t xml:space="preserve">Khan, S. &amp; Al-Thani, M. (2023). "Judicial Independence in Arab Civil Law Systems." *Journal of Middle Eastern Law*, 14(2), 45-67.</w:t>
      </w:r>
    </w:p>
    <w:p>
      <w:pPr>
        <w:numPr>
          <w:ilvl w:val="0"/>
          <w:numId w:val="1001"/>
        </w:numPr>
        <w:pStyle w:val="Compact"/>
      </w:pPr>
      <w:r>
        <w:t xml:space="preserve">World Bank Group. (2022). *Doing Business in Qatar: Regulatory Environment and Judicial Efficiency*. Washington, 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the Legal Ecosystem of Qatar Doha: Bridging Tradition and Modernity</dc:title>
  <dc:creator/>
  <dc:language>en</dc:language>
  <cp:keywords/>
  <dcterms:created xsi:type="dcterms:W3CDTF">2026-07-29T06:37:04Z</dcterms:created>
  <dcterms:modified xsi:type="dcterms:W3CDTF">2026-07-29T06:37:04Z</dcterms:modified>
</cp:coreProperties>
</file>

<file path=docProps/custom.xml><?xml version="1.0" encoding="utf-8"?>
<Properties xmlns="http://schemas.openxmlformats.org/officeDocument/2006/custom-properties" xmlns:vt="http://schemas.openxmlformats.org/officeDocument/2006/docPropsVTypes"/>
</file>