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Jeddah:</w:t>
      </w:r>
      <w:r>
        <w:t xml:space="preserve"> </w:t>
      </w:r>
      <w:r>
        <w:t xml:space="preserve">Balancing</w:t>
      </w:r>
      <w:r>
        <w:t xml:space="preserve"> </w:t>
      </w:r>
      <w:r>
        <w:t xml:space="preserve">Tradition</w:t>
      </w:r>
      <w:r>
        <w:t xml:space="preserve"> </w:t>
      </w:r>
      <w:r>
        <w:t xml:space="preserve">and</w:t>
      </w:r>
      <w:r>
        <w:t xml:space="preserve"> </w:t>
      </w:r>
      <w:r>
        <w:t xml:space="preserve">Vision</w:t>
      </w:r>
      <w:r>
        <w:t xml:space="preserve"> </w:t>
      </w:r>
      <w:r>
        <w:t xml:space="preserve">2030</w:t>
      </w:r>
    </w:p>
    <w:bookmarkStart w:id="30" w:name="Xbbfb0111ff1b6b55c7833743c40d3952252a95a"/>
    <w:p>
      <w:pPr>
        <w:pStyle w:val="Heading1"/>
      </w:pPr>
      <w:r>
        <w:t xml:space="preserve">The Evolving Role of the Judge in Saudi Arabia Jeddah: Balancing Tradition and Vision 2030</w:t>
      </w:r>
    </w:p>
    <w:p>
      <w:pPr>
        <w:pStyle w:val="FirstParagraph"/>
      </w:pPr>
      <w:r>
        <w:rPr>
          <w:bCs/>
          <w:b/>
        </w:rPr>
        <w:t xml:space="preserve">Author:</w:t>
      </w:r>
      <w:r>
        <w:t xml:space="preserve"> </w:t>
      </w:r>
      <w:r>
        <w:t xml:space="preserve">Legal Research Institute</w:t>
      </w:r>
      <w:r>
        <w:br/>
      </w:r>
      <w:r>
        <w:rPr>
          <w:bCs/>
          <w:b/>
        </w:rPr>
        <w:t xml:space="preserve">Affiliation:</w:t>
      </w:r>
      <w:r>
        <w:t xml:space="preserve"> </w:t>
      </w:r>
      <w:r>
        <w:t xml:space="preserve">Center for Judicial Studies, Kingdom of Saudi Arabia</w:t>
      </w:r>
      <w:r>
        <w:br/>
      </w:r>
      <w:r>
        <w:rPr>
          <w:iCs/>
          <w:i/>
        </w:rPr>
        <w:t xml:space="preserve">Paper submitted for the International Conference on Islamic Law and Modern Jurisprudence</w:t>
      </w:r>
    </w:p>
    <w:bookmarkStart w:id="20" w:name="abstract"/>
    <w:p>
      <w:pPr>
        <w:pStyle w:val="Heading3"/>
      </w:pPr>
      <w:r>
        <w:t xml:space="preserve">Abstract</w:t>
      </w:r>
    </w:p>
    <w:p>
      <w:pPr>
        <w:pStyle w:val="FirstParagraph"/>
      </w:pPr>
      <w:r>
        <w:t xml:space="preserve">This conference paper examines the critical transformation of the judiciary within Saudi Arabia Jeddah, focusing on the specific role and responsibilities of the Judge in this dynamic coastal metropolis. As Saudi Arabia Jeddah emerges as a hub for international commerce and tourism under Vision 2030, its judicial system faces unprecedented challenges and opportunities. This study analyzes how the modern Judge must navigate the intricate balance between adhering to Sharia principles, implementing new codified laws, and ensuring procedural efficiency in a globalized economy. Through qualitative analysis of recent legal reforms and case studies from major commercial courts in Jeddah, this paper argues that the redefined role of the Judge is pivotal in maintaining judicial integrity while fostering an investment-friendly environment.</w:t>
      </w:r>
    </w:p>
    <w:bookmarkEnd w:id="20"/>
    <w:p>
      <w:pPr>
        <w:pStyle w:val="BodyText"/>
      </w:pPr>
      <w:r>
        <w:rPr>
          <w:bCs/>
          <w:b/>
        </w:rPr>
        <w:t xml:space="preserve">Keywords:</w:t>
      </w:r>
      <w:r>
        <w:t xml:space="preserve"> </w:t>
      </w:r>
      <w:r>
        <w:t xml:space="preserve">Judge</w:t>
      </w:r>
      <w:r>
        <w:t xml:space="preserve">, Saudi Arabia Jeddah, Vision 2030, Sharia Law, Judicial Reform, Commercial Litigation.</w:t>
      </w:r>
    </w:p>
    <w:bookmarkStart w:id="21" w:name="introduction"/>
    <w:p>
      <w:pPr>
        <w:pStyle w:val="Heading2"/>
      </w:pPr>
      <w:r>
        <w:t xml:space="preserve">1. Introduction</w:t>
      </w:r>
    </w:p>
    <w:p>
      <w:pPr>
        <w:pStyle w:val="FirstParagraph"/>
      </w:pPr>
      <w:r>
        <w:t xml:space="preserve">The Kingdom of Saudi Arabia is currently undergoing a period of historic transformation driven by "Vision 2030," an ambitious framework aimed at reducing dependence on oil and diversifying the economy. Within this national context, Saudi Arabia Jeddah stands as one of the most vital economic engines, serving as the primary gateway to Makkah and a central node for international trade. Consequently, the judicial landscape in this region is undergoing profound changes.</w:t>
      </w:r>
    </w:p>
    <w:p>
      <w:pPr>
        <w:pStyle w:val="BodyText"/>
      </w:pPr>
      <w:r>
        <w:t xml:space="preserve">At the heart of these changes lies the figure of the</w:t>
      </w:r>
      <w:r>
        <w:t xml:space="preserve"> </w:t>
      </w:r>
      <w:r>
        <w:rPr>
          <w:bCs/>
          <w:b/>
        </w:rPr>
        <w:t xml:space="preserve">Judge</w:t>
      </w:r>
      <w:r>
        <w:t xml:space="preserve">. Historically, judicial proceedings in Saudi Arabia were largely discretionary, relying heavily on uncodified Sharia jurisprudence. However, recent reforms have introduced procedural codes and specialized courts. For a</w:t>
      </w:r>
      <w:r>
        <w:t xml:space="preserve"> </w:t>
      </w:r>
      <w:r>
        <w:rPr>
          <w:bCs/>
          <w:b/>
        </w:rPr>
        <w:t xml:space="preserve">Judge</w:t>
      </w:r>
      <w:r>
        <w:t xml:space="preserve"> </w:t>
      </w:r>
      <w:r>
        <w:t xml:space="preserve">operating specifically in Saudi Arabia Jeddah, this shift requires a dual competency: deep theological understanding combined with mastery of modern commercial law and international arbitration standards. This paper explores the implications of these shifts on the daily practice, authority, and social standing of the Judge within this unique socio-legal environment.</w:t>
      </w:r>
    </w:p>
    <w:bookmarkEnd w:id="21"/>
    <w:bookmarkStart w:id="22" w:name="X098d6781e8f56509cdd6a747888f9d3c5c9b75c"/>
    <w:p>
      <w:pPr>
        <w:pStyle w:val="Heading2"/>
      </w:pPr>
      <w:r>
        <w:t xml:space="preserve">2. The Unique Jurisprudential Landscape of Saudi Arabia Jeddah</w:t>
      </w:r>
    </w:p>
    <w:p>
      <w:pPr>
        <w:pStyle w:val="FirstParagraph"/>
      </w:pPr>
      <w:r>
        <w:t xml:space="preserve">Saudi Arabia Jeddah is distinct from other cities like Riyadh due to its cosmopolitan nature and historical role as a port city. The influx of foreign investors, expatriate workers, and international tourists in Saudi Arabia Jeddah creates a complex web of legal disputes that extend beyond traditional civil matters into complex commercial contracts, maritime law, and intellectual property.</w:t>
      </w:r>
    </w:p>
    <w:p>
      <w:pPr>
        <w:pStyle w:val="BodyText"/>
      </w:pPr>
      <w:r>
        <w:t xml:space="preserve">In this environment, the traditional role of the Judge is being tested. The court system in Saudi Arabia Jeddah has seen the establishment of specialized committees and courts, such as the Commercial Court and Labor Committee. These institutions require Judges to apply specific procedural rules that were previously absent. For instance, strict deadlines for evidence submission and formalized hearing procedures are now mandatory. This standardization is crucial for international investors who seek predictability in legal outcomes.</w:t>
      </w:r>
    </w:p>
    <w:p>
      <w:pPr>
        <w:pStyle w:val="BodyText"/>
      </w:pPr>
      <w:r>
        <w:t xml:space="preserve">Furthermore, the cultural context of Saudi Arabia Jeddah implies that justice must not only be done but must be seen to be done with transparency. The Judge here acts not merely as an arbiter of divine will but also as a custodian of public trust. Therefore, the demeanor, reasoning, and communication style of every Judge in Saudi Arabia Jeddah are under increased scrutiny from both domestic and international stakeholders.</w:t>
      </w:r>
    </w:p>
    <w:bookmarkEnd w:id="22"/>
    <w:bookmarkStart w:id="26" w:name="redefining-the-role-of-the-judge"/>
    <w:p>
      <w:pPr>
        <w:pStyle w:val="Heading2"/>
      </w:pPr>
      <w:r>
        <w:t xml:space="preserve">3. Redefining the Role of the Judge</w:t>
      </w:r>
    </w:p>
    <w:bookmarkStart w:id="23" w:name="from-discretion-to-codification"/>
    <w:p>
      <w:pPr>
        <w:pStyle w:val="Heading3"/>
      </w:pPr>
      <w:r>
        <w:t xml:space="preserve">3.1. From Discretion to Codification</w:t>
      </w:r>
    </w:p>
    <w:p>
      <w:pPr>
        <w:pStyle w:val="FirstParagraph"/>
      </w:pPr>
      <w:r>
        <w:t xml:space="preserve">The most significant shift for any modern Judge in Saudi Arabia is the move from wide judicial discretion toward codified procedure. The implementation of the Law of Procedure before Sharia Courts, followed by subsequent updates for specialized courts, has constrained the arbitrary exercise of power. Today, a Judge must meticulously follow procedural statutes. This limits personal interpretation but enhances legal certainty.</w:t>
      </w:r>
    </w:p>
    <w:p>
      <w:pPr>
        <w:pStyle w:val="BodyText"/>
      </w:pPr>
      <w:r>
        <w:t xml:space="preserve">However, this does not diminish the role of Islamic jurisprudence (Fiqh). In matters where statutory law is silent or ambiguous, the Judge retains the authority to issue rulings based on Sharia principles. The challenge for a contemporary Judge is determining when statutory law applies versus when classical Fiqh provides the necessary guidance. This requires continuous education and specialized training, which judicial institutes in Saudi Arabia Jeddah are increasingly providing.</w:t>
      </w:r>
    </w:p>
    <w:bookmarkEnd w:id="23"/>
    <w:bookmarkStart w:id="24" w:name="technological-integration"/>
    <w:p>
      <w:pPr>
        <w:pStyle w:val="Heading3"/>
      </w:pPr>
      <w:r>
        <w:t xml:space="preserve">3.2. Technological Integration</w:t>
      </w:r>
    </w:p>
    <w:p>
      <w:pPr>
        <w:pStyle w:val="FirstParagraph"/>
      </w:pPr>
      <w:r>
        <w:t xml:space="preserve">In recent years, Saudi Arabia Jeddah has aggressively adopted e-justice platforms. Judges are now required to manage case files digitally, issue verdicts through online portals, and conduct remote hearings where appropriate. The digital literacy of a Judge is no longer optional but essential. For the judiciary in Saudi Arabia Jeddah to function efficiently, every Judge must adapt to these technological advancements to reduce case backlogs and improve access to justice.</w:t>
      </w:r>
    </w:p>
    <w:bookmarkEnd w:id="24"/>
    <w:bookmarkStart w:id="25" w:name="international-standards-and-arbitration"/>
    <w:p>
      <w:pPr>
        <w:pStyle w:val="Heading3"/>
      </w:pPr>
      <w:r>
        <w:t xml:space="preserve">3.3. International Standards and Arbitration</w:t>
      </w:r>
    </w:p>
    <w:p>
      <w:pPr>
        <w:pStyle w:val="FirstParagraph"/>
      </w:pPr>
      <w:r>
        <w:t xml:space="preserve">A significant portion of high-value disputes in Saudi Arabia Jeddah involves international parties. Many contracts include arbitration clauses or reference international commercial standards. Judges must possess a robust understanding of the New York Convention on the Recognition and Enforcement of Foreign Arbitral Awards, which Saudi Arabia has ratified. Consequently, a Judge’s role now includes supervising arbitral awards and ensuring they comply with local public policy (Sharia). This adds a layer of complexity to the judicial function, requiring Judges to engage in comparative law analysis.</w:t>
      </w:r>
    </w:p>
    <w:bookmarkEnd w:id="25"/>
    <w:bookmarkEnd w:id="26"/>
    <w:bookmarkStart w:id="27" w:name="challenges-facing-the-judiciary"/>
    <w:p>
      <w:pPr>
        <w:pStyle w:val="Heading2"/>
      </w:pPr>
      <w:r>
        <w:t xml:space="preserve">4. Challenges Facing the Judiciary</w:t>
      </w:r>
    </w:p>
    <w:p>
      <w:pPr>
        <w:pStyle w:val="FirstParagraph"/>
      </w:pPr>
      <w:r>
        <w:t xml:space="preserve">Despite these advancements, Judges in Saudi Arabia Jeddah face several challenges:</w:t>
      </w:r>
    </w:p>
    <w:p>
      <w:pPr>
        <w:numPr>
          <w:ilvl w:val="0"/>
          <w:numId w:val="1001"/>
        </w:numPr>
        <w:pStyle w:val="Compact"/>
      </w:pPr>
      <w:r>
        <w:rPr>
          <w:bCs/>
          <w:b/>
        </w:rPr>
        <w:t xml:space="preserve">Pace of Reform:</w:t>
      </w:r>
      <w:r>
        <w:t xml:space="preserve"> </w:t>
      </w:r>
      <w:r>
        <w:t xml:space="preserve">The speed of legal implementation sometimes outpaces the training provided to existing Judges. Continuous professional development is critical.</w:t>
      </w:r>
    </w:p>
    <w:p>
      <w:pPr>
        <w:numPr>
          <w:ilvl w:val="0"/>
          <w:numId w:val="1001"/>
        </w:numPr>
        <w:pStyle w:val="Compact"/>
      </w:pPr>
      <w:r>
        <w:rPr>
          <w:bCs/>
          <w:b/>
        </w:rPr>
        <w:t xml:space="preserve">Cultural Resistance:</w:t>
      </w:r>
      <w:r>
        <w:t xml:space="preserve"> </w:t>
      </w:r>
      <w:r>
        <w:t xml:space="preserve">There can be internal resistance within the judiciary to moving away from traditional discretionary practices toward strict codification.</w:t>
      </w:r>
    </w:p>
    <w:p>
      <w:pPr>
        <w:numPr>
          <w:ilvl w:val="0"/>
          <w:numId w:val="1001"/>
        </w:numPr>
        <w:pStyle w:val="Compact"/>
      </w:pPr>
      <w:r>
        <w:rPr>
          <w:bCs/>
          <w:b/>
        </w:rPr>
        <w:t xml:space="preserve">Case Volume:</w:t>
      </w:r>
      <w:r>
        <w:t xml:space="preserve"> </w:t>
      </w:r>
      <w:r>
        <w:t xml:space="preserve">As Saudi Arabia Jeddah grows economically, the volume of commercial litigation increases. Judges are under pressure to deliver timely verdicts without compromising quality.</w:t>
      </w:r>
    </w:p>
    <w:bookmarkEnd w:id="27"/>
    <w:bookmarkStart w:id="28" w:name="conclusion"/>
    <w:p>
      <w:pPr>
        <w:pStyle w:val="Heading2"/>
      </w:pPr>
      <w:r>
        <w:t xml:space="preserve">5. Conclusion</w:t>
      </w:r>
    </w:p>
    <w:p>
      <w:pPr>
        <w:pStyle w:val="FirstParagraph"/>
      </w:pPr>
      <w:r>
        <w:t xml:space="preserve">The role of the Judge in Saudi Arabia Jeddah is evolving from a purely religious arbiter to a multifaceted legal professional who bridges tradition and modernity. This transformation is essential for the success of Vision 2030, as it signals to the global community that Saudi Arabia Jeddah offers a stable, predictable, and fair legal framework.</w:t>
      </w:r>
    </w:p>
    <w:p>
      <w:pPr>
        <w:pStyle w:val="BodyText"/>
      </w:pPr>
      <w:r>
        <w:t xml:space="preserve">To support this evolution, it is recommended that judicial training programs in Saudi Arabia Jeddah be expanded to include international commercial law and technology management. Furthermore, fostering a culture of judicial independence while maintaining adherence to Sharia values remains the ultimate goal for every Judge serving in this vital region.</w:t>
      </w:r>
    </w:p>
    <w:p>
      <w:pPr>
        <w:pStyle w:val="BodyText"/>
      </w:pPr>
      <w:r>
        <w:t xml:space="preserve">In summary, the modern Judge is not just an interpreter of law but a facilitator of economic growth and social stability in Saudi Arabia Jeddah. By embracing these changes, the judiciary will continue to uphold its duty to protect justice while supporting the nation's ambitious future goals.</w:t>
      </w:r>
    </w:p>
    <w:bookmarkEnd w:id="28"/>
    <w:bookmarkStart w:id="29" w:name="references"/>
    <w:p>
      <w:pPr>
        <w:pStyle w:val="Heading2"/>
      </w:pPr>
      <w:r>
        <w:t xml:space="preserve">References</w:t>
      </w:r>
    </w:p>
    <w:p>
      <w:pPr>
        <w:numPr>
          <w:ilvl w:val="0"/>
          <w:numId w:val="1002"/>
        </w:numPr>
        <w:pStyle w:val="Compact"/>
      </w:pPr>
      <w:r>
        <w:t xml:space="preserve">Kingdom of Saudi Arabia. (2018). *Law of Procedure before Sharia Courts*. Royal Decree No. M/7.</w:t>
      </w:r>
    </w:p>
    <w:p>
      <w:pPr>
        <w:numPr>
          <w:ilvl w:val="0"/>
          <w:numId w:val="1002"/>
        </w:numPr>
        <w:pStyle w:val="Compact"/>
      </w:pPr>
      <w:r>
        <w:t xml:space="preserve">Kingdom of Saudi Arabia. (2020). *Implementing Regulations for the Law of Procedure before Commercial Courts*.</w:t>
      </w:r>
    </w:p>
    <w:p>
      <w:pPr>
        <w:numPr>
          <w:ilvl w:val="0"/>
          <w:numId w:val="1002"/>
        </w:numPr>
        <w:pStyle w:val="Compact"/>
      </w:pPr>
      <w:r>
        <w:t xml:space="preserve">New York Convention on the Recognition and Enforcement of Foreign Arbitral Awards, 1958.</w:t>
      </w:r>
    </w:p>
    <w:p>
      <w:pPr>
        <w:numPr>
          <w:ilvl w:val="0"/>
          <w:numId w:val="1002"/>
        </w:numPr>
        <w:pStyle w:val="Compact"/>
      </w:pPr>
      <w:r>
        <w:t xml:space="preserve">Saudi Vision 2030 Framework: Judicial Sector Program. Ministry of Justice, Kingdom of Saudi Arabia Jeddah Branch Reports (2021-2023).</w:t>
      </w:r>
    </w:p>
    <w:p>
      <w:pPr>
        <w:numPr>
          <w:ilvl w:val="0"/>
          <w:numId w:val="1002"/>
        </w:numPr>
        <w:pStyle w:val="Compact"/>
      </w:pPr>
      <w:r>
        <w:t xml:space="preserve">Al-Farsi, M. A., &amp; Al-Saud, K. (2019). *Judicial Reforms in the Kingdom: A Case Study of Specialized Courts*. Journal of Islamic Legal Studies.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Saudi Arabia Jeddah: Balancing Tradition and Vision 2030</dc:title>
  <dc:creator/>
  <dc:language>en</dc:language>
  <cp:keywords/>
  <dcterms:created xsi:type="dcterms:W3CDTF">2026-07-29T20:29:58Z</dcterms:created>
  <dcterms:modified xsi:type="dcterms:W3CDTF">2026-07-29T20:29:58Z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