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afae6a85166021a0aba8cc654928da55c3cb43"/>
    <w:p>
      <w:pPr>
        <w:pStyle w:val="Heading1"/>
      </w:pPr>
      <w:r>
        <w:t xml:space="preserve">The Role and Evolution of the Judge in the Contemporary Legal Framework of Saudi Arabia, Riyadh</w:t>
      </w:r>
    </w:p>
    <w:p>
      <w:pPr>
        <w:pStyle w:val="FirstParagraph"/>
      </w:pPr>
      <w:r>
        <w:rPr>
          <w:bCs/>
          <w:b/>
        </w:rPr>
        <w:t xml:space="preserve">A Conference Paper Presented at the International Symposium on Sharia and Civil Law Integration</w:t>
      </w:r>
    </w:p>
    <w:p>
      <w:pPr>
        <w:pStyle w:val="BodyText"/>
      </w:pPr>
      <w:r>
        <w:rPr>
          <w:bCs/>
          <w:b/>
        </w:rPr>
        <w:t xml:space="preserve">Abstract:</w:t>
      </w:r>
      <w:r>
        <w:t xml:space="preserve"> </w:t>
      </w:r>
      <w:r>
        <w:t xml:space="preserve">This paper explores the multifaceted role of the judge within the judicial system of Saudi Arabia, with a specific focus on Riyadh as its administrative and legal capital. As the Kingdom undergoes rapid socio-economic transformation under Vision 2030, the judiciary is undergoing parallel modernization. This study examines how judges in Riyadh balance traditional Islamic jurisprudence (Fiqh) with emerging statutory regulations. It further analyzes the impact of digital transformation, procedural codification, and international legal standards on judicial decision-making. The findings suggest that while the judge remains a guardian of Sharia principles, their role is evolving into one that facilitates commercial stability and social reform.</w:t>
      </w:r>
    </w:p>
    <w:p>
      <w:pPr>
        <w:pStyle w:val="BodyText"/>
      </w:pPr>
      <w:r>
        <w:t xml:space="preserve">Keywords: Judge, Saudi Arabia Riyadh, Vision 2030, Sharia Law, Judicial Modernization.</w:t>
      </w:r>
    </w:p>
    <w:bookmarkStart w:id="20" w:name="introduction"/>
    <w:p>
      <w:pPr>
        <w:pStyle w:val="Heading2"/>
      </w:pPr>
      <w:r>
        <w:t xml:space="preserve">1. Introduction</w:t>
      </w:r>
    </w:p>
    <w:p>
      <w:pPr>
        <w:pStyle w:val="FirstParagraph"/>
      </w:pPr>
      <w:r>
        <w:t xml:space="preserve">The Kingdom of Saudi Arabia stands at a pivotal juncture in its legal and historical development. For decades, the legal landscape was primarily governed by uncodified Islamic law (Sharia), with judges exercising broad discretion based on their interpretation of classical texts. However, the rapid urbanization and economic diversification spearheaded by Vision 2030 have necessitated a more structured judicial framework. In this context, the figure of the</w:t>
      </w:r>
      <w:r>
        <w:t xml:space="preserve"> </w:t>
      </w:r>
      <w:r>
        <w:rPr>
          <w:bCs/>
          <w:b/>
        </w:rPr>
        <w:t xml:space="preserve">Judge</w:t>
      </w:r>
      <w:r>
        <w:t xml:space="preserve"> </w:t>
      </w:r>
      <w:r>
        <w:t xml:space="preserve">is central to understanding how justice is administered in modern Saudi Arabia.</w:t>
      </w:r>
    </w:p>
    <w:p>
      <w:pPr>
        <w:pStyle w:val="BodyText"/>
      </w:pPr>
      <w:r>
        <w:t xml:space="preserve">Riyadh, as the capital city and the seat of supreme judicial authority, serves as the epicenter for these legal developments. The interaction between traditional religious values and modern administrative needs is most visible in the courtrooms of Riyadh. This paper aims to elucidate how a</w:t>
      </w:r>
      <w:r>
        <w:t xml:space="preserve"> </w:t>
      </w:r>
      <w:r>
        <w:rPr>
          <w:bCs/>
          <w:b/>
        </w:rPr>
        <w:t xml:space="preserve">Judge</w:t>
      </w:r>
      <w:r>
        <w:t xml:space="preserve"> </w:t>
      </w:r>
      <w:r>
        <w:t xml:space="preserve">operates within this unique ecosystem in</w:t>
      </w:r>
      <w:r>
        <w:t xml:space="preserve"> </w:t>
      </w:r>
      <w:r>
        <w:rPr>
          <w:bCs/>
          <w:b/>
        </w:rPr>
        <w:t xml:space="preserve">Saudi Arabia Riyadh</w:t>
      </w:r>
      <w:r>
        <w:t xml:space="preserve">, highlighting the transition from discretionary rulings to a more predictable, codified legal environment.</w:t>
      </w:r>
    </w:p>
    <w:bookmarkEnd w:id="20"/>
    <w:bookmarkStart w:id="21" w:name="Xfd7027545bc638a8297c8e598753a72f446fdcf"/>
    <w:p>
      <w:pPr>
        <w:pStyle w:val="Heading2"/>
      </w:pPr>
      <w:r>
        <w:t xml:space="preserve">2. The Historical Context of the Judge in Saudi Law</w:t>
      </w:r>
    </w:p>
    <w:p>
      <w:pPr>
        <w:pStyle w:val="FirstParagraph"/>
      </w:pPr>
      <w:r>
        <w:t xml:space="preserve">To understand the current role of the judge, one must appreciate its historical roots. Historically, justice in Saudi society was dispensed by Qadis (judges) who were scholars of Islamic jurisprudence. Their authority derived directly from religious texts, and there were limited formal appeals or procedural constraints. The</w:t>
      </w:r>
      <w:r>
        <w:t xml:space="preserve"> </w:t>
      </w:r>
      <w:r>
        <w:rPr>
          <w:bCs/>
          <w:b/>
        </w:rPr>
        <w:t xml:space="preserve">Judge</w:t>
      </w:r>
      <w:r>
        <w:t xml:space="preserve"> </w:t>
      </w:r>
      <w:r>
        <w:t xml:space="preserve">was not merely an arbiter of disputes but a moral guardian ensuring societal compliance with Islamic principles.</w:t>
      </w:r>
    </w:p>
    <w:p>
      <w:pPr>
        <w:pStyle w:val="BodyText"/>
      </w:pPr>
      <w:r>
        <w:t xml:space="preserve">In Riyadh, this tradition remains deeply entrenched. However, the establishment of the Supreme Court and various specialized committees in recent years has introduced layers of review and specialization. The judge is no longer working in isolation but within a hierarchy that includes appellate courts and supreme judicial committees. This structural change reflects a shift towards legal certainty, essential for attracting foreign investment—a key pillar of</w:t>
      </w:r>
      <w:r>
        <w:t xml:space="preserve"> </w:t>
      </w:r>
      <w:r>
        <w:rPr>
          <w:bCs/>
          <w:b/>
        </w:rPr>
        <w:t xml:space="preserve">Saudi Arabia Riyadh</w:t>
      </w:r>
      <w:r>
        <w:t xml:space="preserve">’s economic strategy.</w:t>
      </w:r>
    </w:p>
    <w:bookmarkEnd w:id="21"/>
    <w:bookmarkStart w:id="22" w:name="Xef2083c9bd23315e718c41cfec4679fa1946185"/>
    <w:p>
      <w:pPr>
        <w:pStyle w:val="Heading2"/>
      </w:pPr>
      <w:r>
        <w:t xml:space="preserve">3. Judicial Reform and the Codification of Law</w:t>
      </w:r>
    </w:p>
    <w:p>
      <w:pPr>
        <w:pStyle w:val="FirstParagraph"/>
      </w:pPr>
      <w:r>
        <w:t xml:space="preserve">A significant aspect of the modern era in</w:t>
      </w:r>
      <w:r>
        <w:t xml:space="preserve"> </w:t>
      </w:r>
      <w:r>
        <w:rPr>
          <w:bCs/>
          <w:b/>
        </w:rPr>
        <w:t xml:space="preserve">Saudi Arabia Riyadh</w:t>
      </w:r>
      <w:r>
        <w:t xml:space="preserve"> </w:t>
      </w:r>
      <w:r>
        <w:t xml:space="preserve">is the move towards codifying laws. While Sharia remains the supreme law, regulations governing commercial transactions, labor, and corporate matters are now codified into statutory rules. This shift profoundly impacts the role of the judge.</w:t>
      </w:r>
    </w:p>
    <w:p>
      <w:pPr>
        <w:pStyle w:val="BodyText"/>
      </w:pPr>
      <w:r>
        <w:t xml:space="preserve">In previous decades, a judge in Riyadh might have relied heavily on personal ijtihad (independent reasoning) when no clear precedent existed. Today, judges are increasingly required to interpret written statutes alongside Sharia principles. For instance, the new Civil Transactions Law provides a comprehensive framework for contracts and obligations. Consequently, the modern</w:t>
      </w:r>
      <w:r>
        <w:t xml:space="preserve"> </w:t>
      </w:r>
      <w:r>
        <w:rPr>
          <w:bCs/>
          <w:b/>
        </w:rPr>
        <w:t xml:space="preserve">Judge</w:t>
      </w:r>
      <w:r>
        <w:t xml:space="preserve"> </w:t>
      </w:r>
      <w:r>
        <w:t xml:space="preserve">must possess not only religious knowledge but also a strong grasp of statutory interpretation and comparative law.</w:t>
      </w:r>
    </w:p>
    <w:p>
      <w:pPr>
        <w:pStyle w:val="BodyText"/>
      </w:pPr>
      <w:r>
        <w:t xml:space="preserve">This evolution is particularly evident in Riyadh’s commercial courts. As multinational corporations establish their regional headquarters in the capital, they demand a legal system that offers predictability and fairness comparable to international standards. The judge plays a crucial role in bridging the gap between local religious norms and global business practices, ensuring that rulings are enforceable and consistent.</w:t>
      </w:r>
    </w:p>
    <w:bookmarkEnd w:id="22"/>
    <w:bookmarkStart w:id="23" w:name="Xbc01a1c19f659ff9436459e7e820504e206f0b9"/>
    <w:p>
      <w:pPr>
        <w:pStyle w:val="Heading2"/>
      </w:pPr>
      <w:r>
        <w:t xml:space="preserve">4. The Impact of Digital Transformation on Judicial Proceedings</w:t>
      </w:r>
    </w:p>
    <w:p>
      <w:pPr>
        <w:pStyle w:val="FirstParagraph"/>
      </w:pPr>
      <w:r>
        <w:rPr>
          <w:bCs/>
          <w:b/>
        </w:rPr>
        <w:t xml:space="preserve">Saudi Arabia Riyadh</w:t>
      </w:r>
      <w:r>
        <w:t xml:space="preserve"> </w:t>
      </w:r>
      <w:r>
        <w:t xml:space="preserve">has become a hub for legal technology innovation. The introduction of electronic filing systems, virtual hearings, and AI-assisted legal research tools is revolutionizing how judges operate. For the modern judge in Riyadh, technological proficiency is becoming as important as legal expertise.</w:t>
      </w:r>
    </w:p>
    <w:p>
      <w:pPr>
        <w:pStyle w:val="BodyText"/>
      </w:pPr>
      <w:r>
        <w:t xml:space="preserve">Digital platforms allow for greater transparency and efficiency in case management. Judges can now access precedents from previous rulings more easily, promoting consistency across different courts in the capital. Furthermore, online dispute resolution mechanisms reduce the burden on the judicial system, allowing judges to focus on complex cases that require nuanced human judgment. This technological integration supports Vision 2030’s goal of creating an efficient and transparent government sector.</w:t>
      </w:r>
    </w:p>
    <w:bookmarkEnd w:id="23"/>
    <w:bookmarkStart w:id="24" w:name="challenges-facing-the-contemporary-judge"/>
    <w:p>
      <w:pPr>
        <w:pStyle w:val="Heading2"/>
      </w:pPr>
      <w:r>
        <w:t xml:space="preserve">5. Challenges Facing the Contemporary Judge</w:t>
      </w:r>
    </w:p>
    <w:p>
      <w:pPr>
        <w:pStyle w:val="FirstParagraph"/>
      </w:pPr>
      <w:r>
        <w:t xml:space="preserve">Despite these advancements, judges in Riyadh face significant challenges. One primary challenge is balancing cultural expectations with legal reforms. Society in</w:t>
      </w:r>
      <w:r>
        <w:t xml:space="preserve"> </w:t>
      </w:r>
      <w:r>
        <w:rPr>
          <w:bCs/>
          <w:b/>
        </w:rPr>
        <w:t xml:space="preserve">Saudi Arabia Riyadh</w:t>
      </w:r>
      <w:r>
        <w:t xml:space="preserve"> </w:t>
      </w:r>
      <w:r>
        <w:t xml:space="preserve">holds the judge in high esteem, often expecting rulings that align with traditional social morals. At the same time, there is pressure to enforce progressive labor laws and women’s rights reforms mandated by the state.</w:t>
      </w:r>
    </w:p>
    <w:p>
      <w:pPr>
        <w:pStyle w:val="BodyText"/>
      </w:pPr>
      <w:r>
        <w:t xml:space="preserve">Another challenge is judicial education and training. As laws change rapidly, continuous professional development for judges becomes essential. The judiciary in Riyadh has invested heavily in training programs that focus on international best practices, arbitration, and specialized fields like intellectual property and fintech. Ensuring that every judge is adequately trained to handle these complex cases is an ongoing effort.</w:t>
      </w:r>
    </w:p>
    <w:bookmarkEnd w:id="24"/>
    <w:bookmarkStart w:id="25" w:name="conclusion"/>
    <w:p>
      <w:pPr>
        <w:pStyle w:val="Heading2"/>
      </w:pPr>
      <w:r>
        <w:t xml:space="preserve">6. Conclusion</w:t>
      </w:r>
    </w:p>
    <w:p>
      <w:pPr>
        <w:pStyle w:val="FirstParagraph"/>
      </w:pPr>
      <w:r>
        <w:t xml:space="preserve">The role of the judge in</w:t>
      </w:r>
      <w:r>
        <w:t xml:space="preserve"> </w:t>
      </w:r>
      <w:r>
        <w:rPr>
          <w:bCs/>
          <w:b/>
        </w:rPr>
        <w:t xml:space="preserve">Saudi Arabia Riyadh</w:t>
      </w:r>
      <w:r>
        <w:t xml:space="preserve"> </w:t>
      </w:r>
      <w:r>
        <w:t xml:space="preserve">is undergoing a profound transformation. No longer solely interpreters of religious text, judges are now key agents in implementing legal reforms that support economic diversification and social modernization. By integrating statutory laws with Sharia principles, leveraging technology, and adhering to international standards for legal certainty, the judge in Riyadh is adapting to meet the needs of a globalized economy.</w:t>
      </w:r>
    </w:p>
    <w:p>
      <w:pPr>
        <w:pStyle w:val="BodyText"/>
      </w:pPr>
      <w:r>
        <w:t xml:space="preserve">This evolution does not diminish the importance of Islamic law; rather, it contextualizes it within a modern framework. For</w:t>
      </w:r>
      <w:r>
        <w:t xml:space="preserve"> </w:t>
      </w:r>
      <w:r>
        <w:rPr>
          <w:bCs/>
          <w:b/>
        </w:rPr>
        <w:t xml:space="preserve">Saudi Arabia Riyadh</w:t>
      </w:r>
      <w:r>
        <w:t xml:space="preserve"> </w:t>
      </w:r>
      <w:r>
        <w:t xml:space="preserve">to achieve its Vision 2030 goals, the judiciary must remain robust, independent, and accessible. The judge remains the cornerstone of this system, ensuring that justice is served with both integrity and efficiency. Future research should continue to monitor how these judicial reforms impact daily life for citizens and expatriates alike in the capital.</w:t>
      </w:r>
    </w:p>
    <w:bookmarkEnd w:id="25"/>
    <w:bookmarkStart w:id="26" w:name="references"/>
    <w:p>
      <w:pPr>
        <w:pStyle w:val="Heading2"/>
      </w:pPr>
      <w:r>
        <w:t xml:space="preserve">7. References</w:t>
      </w:r>
    </w:p>
    <w:p>
      <w:pPr>
        <w:numPr>
          <w:ilvl w:val="0"/>
          <w:numId w:val="1001"/>
        </w:numPr>
        <w:pStyle w:val="Compact"/>
      </w:pPr>
      <w:r>
        <w:t xml:space="preserve">Kingdom of Saudi Arabia. (2023). *Vision 2030 Judicial Development Program*. Riyadh: Ministry of Justice.</w:t>
      </w:r>
    </w:p>
    <w:p>
      <w:pPr>
        <w:numPr>
          <w:ilvl w:val="0"/>
          <w:numId w:val="1001"/>
        </w:numPr>
        <w:pStyle w:val="Compact"/>
      </w:pPr>
      <w:r>
        <w:t xml:space="preserve">Royal Decree No. M/168, Establishing the Civil Transactions Law.</w:t>
      </w:r>
    </w:p>
    <w:p>
      <w:pPr>
        <w:numPr>
          <w:ilvl w:val="0"/>
          <w:numId w:val="1001"/>
        </w:numPr>
        <w:pStyle w:val="Compact"/>
      </w:pPr>
      <w:r>
        <w:t xml:space="preserve">Hassan, A., &amp; Al-Farsi, M. (2022). "The Evolution of Sharia Courts in Urban Centers: A Case Study of Riyadh." *Journal of Islamic Law*, 45(3), 112-130.</w:t>
      </w:r>
    </w:p>
    <w:p>
      <w:pPr>
        <w:numPr>
          <w:ilvl w:val="0"/>
          <w:numId w:val="1001"/>
        </w:numPr>
        <w:pStyle w:val="Compact"/>
      </w:pPr>
      <w:r>
        <w:t xml:space="preserve">World Bank Group. (2023). *Doing Business in Saudi Arabia: Legal Framework and Judicial Efficiency*.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2026-07-29T05:56:01Z</dcterms:created>
  <dcterms:modified xsi:type="dcterms:W3CDTF">2026-07-29T05:56:01Z</dcterms:modified>
</cp:coreProperties>
</file>

<file path=docProps/custom.xml><?xml version="1.0" encoding="utf-8"?>
<Properties xmlns="http://schemas.openxmlformats.org/officeDocument/2006/custom-properties" xmlns:vt="http://schemas.openxmlformats.org/officeDocument/2006/docPropsVTypes"/>
</file>