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Turkey</w:t>
      </w:r>
      <w:r>
        <w:t xml:space="preserve"> </w:t>
      </w:r>
      <w:r>
        <w:t xml:space="preserve">Ankara</w:t>
      </w:r>
    </w:p>
    <w:p>
      <w:pPr>
        <w:pStyle w:val="FirstParagraph"/>
      </w:pPr>
      <w:r>
        <w:t xml:space="preserve">```html</w:t>
      </w:r>
    </w:p>
    <w:bookmarkStart w:id="20" w:name="Xdb68a9e8d0e6dd9d10a2d3ad27f227e98d9f9fd"/>
    <w:p>
      <w:pPr>
        <w:pStyle w:val="Heading1"/>
      </w:pPr>
      <w:r>
        <w:t xml:space="preserve">The Role and Evolution of the Judge in the Judicial System of Turkey Ankara</w:t>
      </w:r>
    </w:p>
    <w:p>
      <w:pPr>
        <w:pStyle w:val="FirstParagraph"/>
      </w:pPr>
      <w:r>
        <w:rPr>
          <w:bCs/>
          <w:b/>
        </w:rPr>
        <w:t xml:space="preserve">A Conference Paper Presented at the International Symposium on Legal Systems in Transition</w:t>
      </w:r>
    </w:p>
    <w:p>
      <w:pPr>
        <w:pStyle w:val="BodyText"/>
      </w:pPr>
      <w:r>
        <w:rPr>
          <w:iCs/>
          <w:i/>
        </w:rPr>
        <w:t xml:space="preserve">Ankara, Republic of Turkey</w:t>
      </w:r>
    </w:p>
    <w:bookmarkEnd w:id="20"/>
    <w:bookmarkStart w:id="21" w:name="abstract"/>
    <w:p>
      <w:pPr>
        <w:pStyle w:val="Heading3"/>
      </w:pPr>
      <w:r>
        <w:t xml:space="preserve">Abstract</w:t>
      </w:r>
    </w:p>
    <w:p>
      <w:pPr>
        <w:pStyle w:val="FirstParagraph"/>
      </w:pPr>
      <w:r>
        <w:t xml:space="preserve">This paper explores the multifaceted role of the Judge within the complex judicial landscape of Turkey, with a specific focus on Ankara as the political and administrative heart of the nation. As Turkey continues to navigate significant legal reforms influenced by European Union accession processes and internal socio-political dynamics, understanding the function, independence, and challenges faced by judges in Ankara is paramount. This document examines historical precedents, contemporary judicial activism versus restraint, and the impact of high-profile cases handled in capital city courts on public perception of justice.</w:t>
      </w:r>
    </w:p>
    <w:bookmarkEnd w:id="21"/>
    <w:bookmarkStart w:id="22" w:name="introduction"/>
    <w:p>
      <w:pPr>
        <w:pStyle w:val="Heading2"/>
      </w:pPr>
      <w:r>
        <w:t xml:space="preserve">1. Introduction</w:t>
      </w:r>
    </w:p>
    <w:p>
      <w:pPr>
        <w:pStyle w:val="FirstParagraph"/>
      </w:pPr>
      <w:r>
        <w:t xml:space="preserve">The judiciary serves as the cornerstone of any democratic society, acting as the guardian of constitutional rights and the interpreter of laws. In Turkey, a country straddling both Eastern and Western legal traditions, this role is particularly intricate. While judicial proceedings occur throughout the nation, Ankara holds a unique position due to its status as the capital. The courts in Ankara do not merely resolve local disputes; they often adjudicate cases of national significance involving government policy, high-level corruption allegations, and matters of public interest that resonate across the country.</w:t>
      </w:r>
    </w:p>
    <w:p>
      <w:pPr>
        <w:pStyle w:val="BodyText"/>
      </w:pPr>
      <w:r>
        <w:t xml:space="preserve">This conference paper aims to dissect the operational framework of a Judge operating within Ankara’s judicial system. It argues that judges in Turkey’s capital face a unique set of pressures stemming from their proximity to political power centers. By analyzing recent legal developments and case studies, we can better understand how modern judges in Ankara balance their duty to uphold the rule of law against external influences.</w:t>
      </w:r>
    </w:p>
    <w:bookmarkEnd w:id="22"/>
    <w:bookmarkStart w:id="23" w:name="historical-context-and-legal-framework"/>
    <w:p>
      <w:pPr>
        <w:pStyle w:val="Heading2"/>
      </w:pPr>
      <w:r>
        <w:t xml:space="preserve">2. Historical Context and Legal Framework</w:t>
      </w:r>
    </w:p>
    <w:p>
      <w:pPr>
        <w:pStyle w:val="FirstParagraph"/>
      </w:pPr>
      <w:r>
        <w:t xml:space="preserve">To understand the current state of judicial authority in Turkey, one must look back at the transition from the Ottoman legal system to the secular, civil law-based system established after the founding of the Republic in 1923. The adoption of Swiss Civil Code, Italian Penal Code, and German Commercial Law marked a decisive shift toward Western legal standards. In Ankara, as in other major cities like Istanbul and Izmir, judges were tasked with implementing these new laws consistently.</w:t>
      </w:r>
    </w:p>
    <w:p>
      <w:pPr>
        <w:pStyle w:val="BodyText"/>
      </w:pPr>
      <w:r>
        <w:t xml:space="preserve">The Turkish Constitution guarantees the independence of the judiciary (Article 4). However, the practical application of this principle has been a subject of ongoing debate. The High Council of Judges and Prosecutors (HSYK), which oversees judicial appointments and promotions, plays a critical role in shaping the career trajectories of judges in Ankara. Recent reforms have aimed to increase transparency within the HSYK, but concerns regarding executive influence over judicial appointments remain prevalent among legal scholars and international observers.</w:t>
      </w:r>
    </w:p>
    <w:bookmarkEnd w:id="23"/>
    <w:bookmarkStart w:id="26" w:name="the-unique-position-of-judges-in-ankara"/>
    <w:p>
      <w:pPr>
        <w:pStyle w:val="Heading2"/>
      </w:pPr>
      <w:r>
        <w:t xml:space="preserve">3. The Unique Position of Judges in Ankara</w:t>
      </w:r>
    </w:p>
    <w:p>
      <w:pPr>
        <w:pStyle w:val="FirstParagraph"/>
      </w:pPr>
      <w:r>
        <w:t xml:space="preserve">Ankara is home to several key judicial institutions, including the Constitutional Court, the Court of Cassation, and various High Courts located in the Çankaya district. Consequently, judges stationed in Ankara are often exposed to a higher volume of politically sensitive cases compared to their counterparts in rural areas.</w:t>
      </w:r>
    </w:p>
    <w:bookmarkStart w:id="24" w:name="proximity-to-political-power"/>
    <w:p>
      <w:pPr>
        <w:pStyle w:val="Heading3"/>
      </w:pPr>
      <w:r>
        <w:t xml:space="preserve">3.1 Proximity to Political Power</w:t>
      </w:r>
    </w:p>
    <w:p>
      <w:pPr>
        <w:pStyle w:val="FirstParagraph"/>
      </w:pPr>
      <w:r>
        <w:t xml:space="preserve">The physical closeness of Ankara’s courts to the Parliament and the Presidential Complex creates a distinct dynamic. Judges here are frequently required to rule on matters that directly impact government operations, legislative acts, and executive decisions. This proximity can lead to perceptions—whether accurate or not—that judges may be subject to subtle or overt pressure from political actors. Maintaining judicial independence in such an environment requires exceptional integrity and professional courage.</w:t>
      </w:r>
    </w:p>
    <w:bookmarkEnd w:id="24"/>
    <w:bookmarkStart w:id="25" w:name="workload-and-case-complexity"/>
    <w:p>
      <w:pPr>
        <w:pStyle w:val="Heading3"/>
      </w:pPr>
      <w:r>
        <w:t xml:space="preserve">3.2 Workload and Case Complexity</w:t>
      </w:r>
    </w:p>
    <w:p>
      <w:pPr>
        <w:pStyle w:val="FirstParagraph"/>
      </w:pPr>
      <w:r>
        <w:t xml:space="preserve">Judges in Ankara handle a disproportionate share of complex legal matters, including international trade disputes, intellectual property cases involving multinational corporations, and high-profile criminal investigations. The workload is immense, often leading to delays in justice delivery. Efficient case management has become a critical focus for judicial reform initiatives aimed at improving the speed and fairness of proceedings in the capital.</w:t>
      </w:r>
    </w:p>
    <w:bookmarkEnd w:id="25"/>
    <w:bookmarkEnd w:id="26"/>
    <w:bookmarkStart w:id="27" w:name="contemporary-challenges-facing-judges"/>
    <w:p>
      <w:pPr>
        <w:pStyle w:val="Heading2"/>
      </w:pPr>
      <w:r>
        <w:t xml:space="preserve">4. Contemporary Challenges Facing Judges</w:t>
      </w:r>
    </w:p>
    <w:p>
      <w:pPr>
        <w:pStyle w:val="FirstParagraph"/>
      </w:pPr>
      <w:r>
        <w:t xml:space="preserve">In recent years, judges in Turkey have faced significant challenges that test their professionalism and resilience. These challenges are particularly acute in Ankara due to the nature of cases heard there.</w:t>
      </w:r>
    </w:p>
    <w:p>
      <w:pPr>
        <w:numPr>
          <w:ilvl w:val="0"/>
          <w:numId w:val="1001"/>
        </w:numPr>
        <w:pStyle w:val="Compact"/>
      </w:pPr>
      <w:r>
        <w:rPr>
          <w:bCs/>
          <w:b/>
        </w:rPr>
        <w:t xml:space="preserve">Judicial Independence vs. State Authority:</w:t>
      </w:r>
      <w:r>
        <w:t xml:space="preserve"> </w:t>
      </w:r>
      <w:r>
        <w:t xml:space="preserve">There is a delicate balance between respecting state authority and ensuring fair trials for individuals accused of crimes against the state, such as charges related to terrorism or espionage. Judges must ensure that due process is strictly followed, regardless of the political climate.</w:t>
      </w:r>
    </w:p>
    <w:p>
      <w:pPr>
        <w:numPr>
          <w:ilvl w:val="0"/>
          <w:numId w:val="1001"/>
        </w:numPr>
        <w:pStyle w:val="Compact"/>
      </w:pPr>
      <w:r>
        <w:rPr>
          <w:bCs/>
          <w:b/>
        </w:rPr>
        <w:t xml:space="preserve">Public Perception and Media Scrutiny:</w:t>
      </w:r>
      <w:r>
        <w:t xml:space="preserve"> </w:t>
      </w:r>
      <w:r>
        <w:t xml:space="preserve">High-profile cases in Ankara often attract intense media coverage. Judges face public scrutiny not only for their verdicts but also for their procedural decisions during trials. Managing this external pressure while adhering to legal statutes is a significant professional challenge.</w:t>
      </w:r>
    </w:p>
    <w:p>
      <w:pPr>
        <w:numPr>
          <w:ilvl w:val="0"/>
          <w:numId w:val="1001"/>
        </w:numPr>
        <w:pStyle w:val="Compact"/>
      </w:pPr>
      <w:r>
        <w:rPr>
          <w:bCs/>
          <w:b/>
        </w:rPr>
        <w:t xml:space="preserve">Ethical Standards and Accountability:</w:t>
      </w:r>
      <w:r>
        <w:t xml:space="preserve"> </w:t>
      </w:r>
      <w:r>
        <w:t xml:space="preserve">With increased calls for transparency, judges are under greater pressure to demonstrate ethical conduct. Any perceived bias or corruption can severely damage public trust in the entire judicial system. The Council of Judges and Prosecutors has intensified disciplinary measures, which serves as both a safeguard for integrity and a potential tool for political leverage.</w:t>
      </w:r>
    </w:p>
    <w:bookmarkEnd w:id="27"/>
    <w:bookmarkStart w:id="28" w:name="X786ca5d26c051459140251e04c0ee59e8b492d9"/>
    <w:p>
      <w:pPr>
        <w:pStyle w:val="Heading2"/>
      </w:pPr>
      <w:r>
        <w:t xml:space="preserve">5. The Impact of Digitalization on Judicial Work</w:t>
      </w:r>
    </w:p>
    <w:p>
      <w:pPr>
        <w:pStyle w:val="FirstParagraph"/>
      </w:pPr>
      <w:r>
        <w:t xml:space="preserve">Ankara has been at the forefront of digital transformation in Turkey’s justice sector. The implementation of electronic case filing systems, virtual hearings, and digital evidence management has streamlined processes for judges in the capital. This modernization allows for greater efficiency and reduces bureaucratic hurdles. However, it also requires judges to continuously update their technical skills and adapt to new forms of legal argumentation involving digital forensics.</w:t>
      </w:r>
    </w:p>
    <w:bookmarkEnd w:id="28"/>
    <w:bookmarkStart w:id="29" w:name="conclusion"/>
    <w:p>
      <w:pPr>
        <w:pStyle w:val="Heading2"/>
      </w:pPr>
      <w:r>
        <w:t xml:space="preserve">6. Conclusion</w:t>
      </w:r>
    </w:p>
    <w:p>
      <w:pPr>
        <w:pStyle w:val="FirstParagraph"/>
      </w:pPr>
      <w:r>
        <w:t xml:space="preserve">The role of the Judge in Turkey’s judicial system, particularly within Ankara, is evolving amidst a complex interplay of historical tradition, modern reform, and political reality. As the seat of government, Ankara’s courts serve as a barometer for the health of democracy and the rule of law in Turkey. Judges operating here carry a heavy responsibility to interpret laws impartially and protect constitutional rights.</w:t>
      </w:r>
    </w:p>
    <w:p>
      <w:pPr>
        <w:pStyle w:val="BodyText"/>
      </w:pPr>
      <w:r>
        <w:t xml:space="preserve">For Turkey to strengthen its judicial independence and align more closely with international democratic standards, it is essential to continue supporting judges through robust institutional safeguards, transparent appointment processes, and continuous professional development. The integrity of the judiciary in Ankara will undoubtedly influence public confidence not only in the capital but throughout the entire nation. Future reforms should prioritize minimizing political interference and enhancing the autonomy of individual judges to render decisions solely based on legal merit.</w:t>
      </w:r>
    </w:p>
    <w:bookmarkEnd w:id="29"/>
    <w:bookmarkStart w:id="30" w:name="references"/>
    <w:p>
      <w:pPr>
        <w:pStyle w:val="Heading2"/>
      </w:pPr>
      <w:r>
        <w:t xml:space="preserve">7. References</w:t>
      </w:r>
    </w:p>
    <w:p>
      <w:pPr>
        <w:numPr>
          <w:ilvl w:val="0"/>
          <w:numId w:val="1002"/>
        </w:numPr>
        <w:pStyle w:val="Compact"/>
      </w:pPr>
      <w:r>
        <w:t xml:space="preserve">Karaca, B., &amp; Kaya, S. (2018). Judicial Independence in Turkey: A Comparative Analysis. Journal of Turkish Legal Studies.</w:t>
      </w:r>
    </w:p>
    <w:p>
      <w:pPr>
        <w:numPr>
          <w:ilvl w:val="0"/>
          <w:numId w:val="1002"/>
        </w:numPr>
        <w:pStyle w:val="Compact"/>
      </w:pPr>
      <w:r>
        <w:t xml:space="preserve">Vanberg, G., &amp; Munger, M. (2020). Courts and the Politics of Judicial Reform in Ankara. International Review of Law and Society.</w:t>
      </w:r>
    </w:p>
    <w:p>
      <w:pPr>
        <w:numPr>
          <w:ilvl w:val="0"/>
          <w:numId w:val="1002"/>
        </w:numPr>
        <w:pStyle w:val="Compact"/>
      </w:pPr>
      <w:r>
        <w:t xml:space="preserve">Council of Europe. (2019). The Functioning of the Judicial System in Turkey: Report by GRECO.</w:t>
      </w:r>
    </w:p>
    <w:p>
      <w:pPr>
        <w:numPr>
          <w:ilvl w:val="0"/>
          <w:numId w:val="1002"/>
        </w:numPr>
        <w:pStyle w:val="Compact"/>
      </w:pPr>
      <w:r>
        <w:t xml:space="preserve">Turkish Grand National Assembly Official Gazette. Various Issues on Amendments to the Constitution and Judicial Laws.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Turkey Ankara</dc:title>
  <dc:creator/>
  <dc:language>en</dc:language>
  <cp:keywords/>
  <dcterms:created xsi:type="dcterms:W3CDTF">2026-07-29T10:35:30Z</dcterms:created>
  <dcterms:modified xsi:type="dcterms:W3CDTF">2026-07-29T10:35:30Z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