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Venezuela:</w:t>
      </w:r>
      <w:r>
        <w:t xml:space="preserve"> </w:t>
      </w:r>
      <w:r>
        <w:t xml:space="preserve">A</w:t>
      </w:r>
      <w:r>
        <w:t xml:space="preserve"> </w:t>
      </w:r>
      <w:r>
        <w:t xml:space="preserve">Caracas</w:t>
      </w:r>
      <w:r>
        <w:t xml:space="preserve"> </w:t>
      </w:r>
      <w:r>
        <w:t xml:space="preserve">Perspective</w:t>
      </w:r>
    </w:p>
    <w:bookmarkStart w:id="20" w:name="X067ca44cb9b3a5aac824e79d838c3324f71980f"/>
    <w:p>
      <w:pPr>
        <w:pStyle w:val="Heading1"/>
      </w:pPr>
      <w:r>
        <w:t xml:space="preserve">The Role and Challenges of the Judge in Contemporary Venezuela: A Caracas Perspective</w:t>
      </w:r>
    </w:p>
    <w:p>
      <w:pPr>
        <w:pStyle w:val="FirstParagraph"/>
      </w:pPr>
      <w:r>
        <w:t xml:space="preserve">.conference-details { font-size 90%; text-align; margin-top20px;"&gt;}</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paper examines the multifaceted role of the judge within the judicial system of Venezuela, with a specific focus on the capital city, Caracas. As a central hub for political, economic, and social activity in Venezuela, Caracas serves as a microcosm for understanding broader national trends in judicial administration. The study analyzes how judges operate amid significant political polarization and legal uncertainty. It argues that while the constitutional framework provides extensive rights protections to individuals appearing before Venezuelan courts, the practical implementation of justice in Caracas is heavily influenced by institutional pressures and socio-political dynamics. Furthermore, this paper explores the ethical obligations of a judge in such an environment, emphasizing neutrality, impartiality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judiciary constitutes one of the three branches of government responsible for interpreting laws and ensuring justice. In Venezuela, this branch has undergone significant transformations over the past two decades. These changes have had profound implications for how justice is administered, particularly in major urban centers like Caracas.</w:t>
      </w:r>
    </w:p>
    <w:p>
      <w:pPr>
        <w:pStyle w:val="BodyText"/>
      </w:pPr>
      <w:r>
        <w:t xml:space="preserve">A judge plays a critical role as an arbiter between citizens and the state. However, when operating within a context marked by political instability and economic crisis, the independence of the judiciary becomes paramount. This paper aims to explore these dynamics through case studies and legal analysis focused on Caracas.</w:t>
      </w:r>
    </w:p>
    <w:bookmarkEnd w:id="22"/>
    <w:bookmarkStart w:id="26" w:name="X2f1a1ef9dfd81fed69fd8a1b26be8fef2270030"/>
    <w:p>
      <w:pPr>
        <w:pStyle w:val="Heading2"/>
      </w:pPr>
      <w:r>
        <w:t xml:space="preserve">2. The Legal Framework Governing Judges in Venezuela</w:t>
      </w:r>
    </w:p>
    <w:p>
      <w:pPr>
        <w:pStyle w:val="FirstParagraph"/>
      </w:pPr>
      <w:r>
        <w:t xml:space="preserve">Venezuela's current constitution, adopted in 1999, establishes a robust framework for judicial independence. According to Article 253 of the Constitution,</w:t>
      </w:r>
    </w:p>
    <w:p>
      <w:pPr>
        <w:pStyle w:val="BlockText"/>
      </w:pPr>
      <w:r>
        <w:t xml:space="preserve">"Justice is an essential function of the State organized by the judiciary. The jurisdictional function consists of resolving conflicts in a definitive manner." (Article 253)</w:t>
      </w:r>
    </w:p>
    <w:p>
      <w:pPr>
        <w:pStyle w:val="FirstParagraph"/>
      </w:pPr>
      <w:r>
        <w:t xml:space="preserve">This article underscores the importance assigned to judicial decisions. However, it also highlights areas where ambiguity exists regarding appointment mechanisms and tenure protections.</w:t>
      </w:r>
    </w:p>
    <w:bookmarkStart w:id="23" w:name="appointment-mechanisms"/>
    <w:p>
      <w:pPr>
        <w:pStyle w:val="Heading3"/>
      </w:pPr>
      <w:r>
        <w:t xml:space="preserve">2.1 Appointment Mechanisms</w:t>
      </w:r>
    </w:p>
    <w:p>
      <w:pPr>
        <w:pStyle w:val="FirstParagraph"/>
      </w:pPr>
      <w:r>
        <w:t xml:space="preserve">The process for selecting judges varies depending on their level within the hierarchy. Lower-level magistrates are typically appointed through competitive examinations designed to merit-based criteria should guide these selections, ensuring that only qualified professionals assume positions requiring legal expertise.</w:t>
      </w:r>
    </w:p>
    <w:p>
      <w:pPr>
        <w:pStyle w:val="BlockText"/>
      </w:pPr>
      <w:r>
        <w:t xml:space="preserve">"Judges shall be chosen based on their merits and experience, without discrimination based on gender, race or religion." (Article 254)</w:t>
      </w:r>
    </w:p>
    <w:bookmarkEnd w:id="23"/>
    <w:bookmarkStart w:id="24" w:name="tenure-protections"/>
    <w:p>
      <w:pPr>
        <w:pStyle w:val="Heading3"/>
      </w:pPr>
      <w:r>
        <w:t xml:space="preserve">2.2 Tenure Protections</w:t>
      </w:r>
    </w:p>
    <w:p>
      <w:pPr>
        <w:pStyle w:val="FirstParagraph"/>
      </w:pPr>
      <w:r>
        <w:t xml:space="preserve">Judges enjoy security in office until reaching mandatory retirement age unless removed due to serious misconduct proven via formal procedures. This provision aims to safeguard against arbitrary dismissals but requires robust oversight mechanisms.</w:t>
      </w:r>
    </w:p>
    <w:p>
      <w:pPr>
        <w:pStyle w:val="BlockText"/>
      </w:pPr>
      <w:r>
        <w:t xml:space="preserve">"Judges may only be dismissed following investigation conducted by specialized bodies under strict procedural rules guaranteeing due process rights." (Article 256)</w:t>
      </w:r>
    </w:p>
    <w:bookmarkEnd w:id="24"/>
    <w:bookmarkStart w:id="25" w:name="ethical-obligations"/>
    <w:p>
      <w:pPr>
        <w:pStyle w:val="Heading3"/>
      </w:pPr>
      <w:r>
        <w:t xml:space="preserve">2.3 Ethical Obligations</w:t>
      </w:r>
    </w:p>
    <w:p>
      <w:pPr>
        <w:pStyle w:val="FirstParagraph"/>
      </w:pPr>
      <w:r>
        <w:t xml:space="preserve">Beyond statutory provisions, judges must adhere to strict codes of conduct emphasizing transparency and fairness. Violations can result in disciplinary action ranging from warnings up to removal from office.</w:t>
      </w:r>
    </w:p>
    <w:p>
      <w:pPr>
        <w:pStyle w:val="BlockText"/>
      </w:pPr>
      <w:r>
        <w:t xml:space="preserve">"Judges shall act with integrity, honesty and professionalism at all times." (Code of Ethics for Magistrates)</w:t>
      </w:r>
    </w:p>
    <w:bookmarkEnd w:id="25"/>
    <w:bookmarkEnd w:id="26"/>
    <w:bookmarkStart w:id="28" w:name="the-specific-context-of-caracas"/>
    <w:p>
      <w:pPr>
        <w:pStyle w:val="Heading2"/>
      </w:pPr>
      <w:r>
        <w:t xml:space="preserve">3. The Specific Context of Caracas</w:t>
      </w:r>
    </w:p>
    <w:p>
      <w:pPr>
        <w:pStyle w:val="FirstParagraph"/>
      </w:pPr>
      <w:r>
        <w:t xml:space="preserve">As the capital city, Caracas hosts many important institutions related to governance including higher courts handling cases involving national significance or international disputes.</w:t>
      </w:r>
    </w:p>
    <w:p>
      <w:pPr>
        <w:pStyle w:val="BlockText"/>
      </w:pPr>
      <w:r>
        <w:t xml:space="preserve">"Caracas serves not only as administrative center but also symbolically represents power dynamics influencing judicial outcomes across nation."</w:t>
      </w:r>
    </w:p>
    <w:bookmarkStart w:id="27" w:name="section"/>
    <w:p>
      <w:pPr>
        <w:pStyle w:val="Heading3"/>
      </w:pPr>
    </w:p>
    <w:p>
      <w:pPr>
        <w:pStyle w:val="FirstParagraph"/>
      </w:pPr>
      <w:r>
        <w:t xml:space="preserve">Economic conditions significantly impact access to justice. High inflation rates erode purchasing power making it difficult for many residents afford legal representation leading potential clients seek free assistance provided by public defenders.</w:t>
      </w:r>
    </w:p>
    <w:p>
      <w:pPr>
        <w:pStyle w:val="BlockText"/>
      </w:pPr>
      <w:r>
        <w:t xml:space="preserve">"Financial hardship creates barriers preventing equal participation in legal proceedings affecting overall quality outcomes achieved."</w:t>
      </w:r>
    </w:p>
    <w:bookmarkEnd w:id="27"/>
    <w:bookmarkEnd w:id="28"/>
    <w:bookmarkStart w:id="29" w:name="challenges-faced-by-judges-in-caracas"/>
    <w:p>
      <w:pPr>
        <w:pStyle w:val="Heading2"/>
      </w:pPr>
      <w:r>
        <w:t xml:space="preserve">4. Challenges Faced By Judges In Caracas</w:t>
      </w:r>
    </w:p>
    <w:p>
      <w:pPr>
        <w:pStyle w:val="FirstParagraph"/>
      </w:pPr>
      <w:r>
        <w:t xml:space="preserve">A variety factors complicate operations performed regularly including external pressures exerted by various stakeholders seeking favorable rulings along internal limitations stemming insufficient resources allocated towards maintaining efficient functioning.</w:t>
      </w:r>
    </w:p>
    <w:p>
      <w:pPr>
        <w:pStyle w:val="BlockText"/>
      </w:pPr>
      <w:r>
        <w:t xml:space="preserve">"Pressure comes both politically motivated parties wanting specific results achieved as well financially strained institutions unable provide necessary support systems."</w:t>
      </w:r>
    </w:p>
    <w:bookmarkEnd w:id="29"/>
    <w:bookmarkStart w:id="30" w:name="X3e27cb08b866e2c53d3d427701414b2859ec147"/>
    <w:p>
      <w:pPr>
        <w:pStyle w:val="Heading2"/>
      </w:pPr>
      <w:r>
        <w:t xml:space="preserve">5. Recommendations For Enhancing Judicial Independence</w:t>
      </w:r>
    </w:p>
    <w:p>
      <w:pPr>
        <w:pStyle w:val="FirstParagraph"/>
      </w:pPr>
      <w:r>
        <w:t xml:space="preserve">To mitigate challenges outlined earlier several steps could taken improving situation:</w:t>
      </w:r>
    </w:p>
    <w:p>
      <w:pPr>
        <w:numPr>
          <w:ilvl w:val="0"/>
          <w:numId w:val="1001"/>
        </w:numPr>
      </w:pPr>
      <w:r>
        <w:rPr>
          <w:bCs/>
          <w:b/>
        </w:rPr>
        <w:t xml:space="preserve">Increase Transparency:</w:t>
      </w:r>
      <w:r>
        <w:br/>
      </w:r>
      <w:r>
        <w:br/>
      </w:r>
    </w:p>
    <w:p>
      <w:pPr>
        <w:numPr>
          <w:ilvl w:val="0"/>
          <w:numId w:val="1000"/>
        </w:numPr>
        <w:pStyle w:val="Compact"/>
      </w:pPr>
      <w:r>
        <w:t xml:space="preserve">"Clearer rules would help ensure fair competition among candidates making it harder for politically connected individuals obtain positions improperly."</w:t>
      </w:r>
    </w:p>
    <w:bookmarkEnd w:id="30"/>
    <w:bookmarkStart w:id="31" w:name="section-1"/>
    <w:p>
      <w:pPr>
        <w:pStyle w:val="Heading2"/>
      </w:pPr>
    </w:p>
    <w:p>
      <w:pPr>
        <w:pStyle w:val="FirstParagraph"/>
      </w:pPr>
      <w:r>
        <w:t xml:space="preserve">In conclusion understanding complexities surrounding operations performed regularly by professionals working within system helps illuminate broader issues affecting society overall. By addressing concerns raised herein stakeholders hope create environment promoting trust confidence in institution ultimately serving public good effectively.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Contemporary Venezuela: A Caracas Perspective</dc:title>
  <dc:creator/>
  <dc:language>en</dc:language>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