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Standards</w:t>
      </w:r>
      <w:r>
        <w:t xml:space="preserve"> </w:t>
      </w:r>
      <w:r>
        <w:t xml:space="preserve">and</w:t>
      </w:r>
      <w:r>
        <w:t xml:space="preserve"> </w:t>
      </w:r>
      <w:r>
        <w:t xml:space="preserve">Operational</w:t>
      </w:r>
      <w:r>
        <w:t xml:space="preserve"> </w:t>
      </w:r>
      <w:r>
        <w:t xml:space="preserve">Protocols</w:t>
      </w:r>
      <w:r>
        <w:t xml:space="preserve"> </w:t>
      </w:r>
      <w:r>
        <w:t xml:space="preserve">in</w:t>
      </w:r>
      <w:r>
        <w:t xml:space="preserve"> </w:t>
      </w:r>
      <w:r>
        <w:t xml:space="preserve">Germany:</w:t>
      </w:r>
      <w:r>
        <w:t xml:space="preserve"> </w:t>
      </w:r>
      <w:r>
        <w:t xml:space="preserve">A</w:t>
      </w:r>
      <w:r>
        <w:t xml:space="preserve"> </w:t>
      </w:r>
      <w:r>
        <w:t xml:space="preserve">Comparative</w:t>
      </w:r>
      <w:r>
        <w:t xml:space="preserve"> </w:t>
      </w:r>
      <w:r>
        <w:t xml:space="preserve">Analysis</w:t>
      </w:r>
      <w:r>
        <w:t xml:space="preserve"> </w:t>
      </w:r>
      <w:r>
        <w:t xml:space="preserve">for</w:t>
      </w:r>
      <w:r>
        <w:t xml:space="preserve"> </w:t>
      </w:r>
      <w:r>
        <w:t xml:space="preserve">Berlin-Based</w:t>
      </w:r>
      <w:r>
        <w:t xml:space="preserve"> </w:t>
      </w:r>
      <w:r>
        <w:t xml:space="preserve">Research</w:t>
      </w:r>
      <w:r>
        <w:t xml:space="preserve"> </w:t>
      </w:r>
      <w:r>
        <w:t xml:space="preserve">Institutions</w:t>
      </w:r>
    </w:p>
    <w:bookmarkStart w:id="43" w:name="X979abc7d387d04485cac6cb329109f0f8b38086"/>
    <w:p>
      <w:pPr>
        <w:pStyle w:val="Heading1"/>
      </w:pPr>
      <w:r>
        <w:t xml:space="preserve">Laboratory Technician Standards and Operational Protocols in Germany</w:t>
      </w:r>
    </w:p>
    <w:bookmarkStart w:id="42" w:name="X78e7384f0f253137122e34de7de1ec781a94025"/>
    <w:p>
      <w:pPr>
        <w:pStyle w:val="Heading2"/>
      </w:pPr>
      <w:r>
        <w:t xml:space="preserve">A Comparative Analysis for Berlin-Based Research Institutions</w:t>
      </w:r>
    </w:p>
    <w:p>
      <w:pPr>
        <w:pStyle w:val="FirstParagraph"/>
      </w:pPr>
      <w:r>
        <w:t xml:space="preserve">Dr. Elena Müller, Institute for Advanced Medical Sciences, Charité – Universitätsmedizin Berlin</w:t>
      </w:r>
      <w:r>
        <w:br/>
      </w:r>
      <w:r>
        <w:t xml:space="preserve">Klinikum Großhadern, Munich &amp; Berlin Branch Office</w:t>
      </w:r>
    </w:p>
    <w:p>
      <w:r>
        <w:pict>
          <v:rect style="width:0;height:1.5pt" o:hralign="center" o:hrstd="t" o:hr="t"/>
        </w:pict>
      </w:r>
    </w:p>
    <w:bookmarkStart w:id="20" w:name="abstract"/>
    <w:p>
      <w:pPr>
        <w:pStyle w:val="Heading3"/>
      </w:pPr>
      <w:r>
        <w:t xml:space="preserve">Abstract</w:t>
      </w:r>
    </w:p>
    <w:p>
      <w:pPr>
        <w:pStyle w:val="FirstParagraph"/>
      </w:pPr>
      <w:r>
        <w:t xml:space="preserve">The role of the</w:t>
      </w:r>
      <w:r>
        <w:t xml:space="preserve"> </w:t>
      </w:r>
      <w:r>
        <w:rPr>
          <w:bCs/>
          <w:b/>
        </w:rPr>
        <w:t xml:space="preserve">Laboratory Technician</w:t>
      </w:r>
      <w:r>
        <w:t xml:space="preserve"> </w:t>
      </w:r>
      <w:r>
        <w:t xml:space="preserve">is pivotal in maintaining the integrity, safety, and efficiency of modern biomedical research. In</w:t>
      </w:r>
      <w:r>
        <w:t xml:space="preserve"> </w:t>
      </w:r>
      <w:r>
        <w:rPr>
          <w:bCs/>
          <w:b/>
        </w:rPr>
        <w:t xml:space="preserve">Germany Berlin</w:t>
      </w:r>
      <w:r>
        <w:t xml:space="preserve">, a city that has emerged as a central hub for pharmaceutical innovation and academic excellence, the standards governing laboratory operations are stringent yet dynamic. This paper examines the evolving responsibilities of a</w:t>
      </w:r>
      <w:r>
        <w:t xml:space="preserve"> </w:t>
      </w:r>
      <w:r>
        <w:rPr>
          <w:bCs/>
          <w:b/>
        </w:rPr>
        <w:t xml:space="preserve">Laboratory Technician</w:t>
      </w:r>
      <w:r>
        <w:t xml:space="preserve"> </w:t>
      </w:r>
      <w:r>
        <w:t xml:space="preserve">within the specific regulatory and cultural context of</w:t>
      </w:r>
      <w:r>
        <w:t xml:space="preserve"> </w:t>
      </w:r>
      <w:r>
        <w:rPr>
          <w:bCs/>
          <w:b/>
        </w:rPr>
        <w:t xml:space="preserve">Germany Berlin</w:t>
      </w:r>
      <w:r>
        <w:t xml:space="preserve">. By analyzing current data protection laws, safety protocols (GSV), and quality management systems such as DIN EN ISO 9001, we highlight how these professionals serve as the backbone of scientific discovery. The discussion further explores the intersection of technical precision with ethical compliance in a metropolitan environment characterized by high academic mobility and international collaboration.</w:t>
      </w:r>
    </w:p>
    <w:bookmarkEnd w:id="20"/>
    <w:bookmarkStart w:id="23" w:name="introduction"/>
    <w:p>
      <w:pPr>
        <w:pStyle w:val="Heading3"/>
      </w:pPr>
      <w:r>
        <w:t xml:space="preserve">1. Introduction</w:t>
      </w:r>
    </w:p>
    <w:p>
      <w:pPr>
        <w:pStyle w:val="FirstParagraph"/>
      </w:pPr>
      <w:r>
        <w:t xml:space="preserve">The landscape of scientific research in</w:t>
      </w:r>
      <w:r>
        <w:t xml:space="preserve"> </w:t>
      </w:r>
      <w:r>
        <w:rPr>
          <w:bCs/>
          <w:b/>
        </w:rPr>
        <w:t xml:space="preserve">Germany Berlin</w:t>
      </w:r>
      <w:bookmarkStart w:id="21" w:name="Xdcf599e2ab91e0d4072f54800edf0f6a1983cd3"/>
      <w:bookmarkEnd w:id="21"/>
      <w:bookmarkStart w:id="22" w:name="X265a31bd79b370d6ad9fbecf643e6fa5b1c09d5"/>
      <w:bookmarkEnd w:id="22"/>
      <w:r>
        <w:t xml:space="preserve">. From the historic Charité to cutting-edge startups in the Mitte district, laboratories are engines of innovation. Central to this ecosystem is the</w:t>
      </w:r>
      <w:r>
        <w:t xml:space="preserve"> </w:t>
      </w:r>
      <w:r>
        <w:rPr>
          <w:bCs/>
          <w:b/>
        </w:rPr>
        <w:t xml:space="preserve">Laboratory Technician</w:t>
      </w:r>
      <w:r>
        <w:t xml:space="preserve">, a role that has transcended simple sample processing to encompass complex data analysis, equipment maintenance, and regulatory compliance. In</w:t>
      </w:r>
      <w:r>
        <w:t xml:space="preserve"> </w:t>
      </w:r>
      <w:r>
        <w:rPr>
          <w:bCs/>
          <w:b/>
        </w:rPr>
        <w:t xml:space="preserve">Germany Berlin</w:t>
      </w:r>
      <w:r>
        <w:t xml:space="preserve">, where funding bodies such as the DFG (Deutsche Forschungsgemeinschaft) enforce rigorous oversight, the competency of laboratory staff directly impacts research validity and institutional reputation.</w:t>
      </w:r>
    </w:p>
    <w:p>
      <w:pPr>
        <w:pStyle w:val="BodyText"/>
      </w:pPr>
      <w:r>
        <w:t xml:space="preserve">This paper argues that the modern</w:t>
      </w:r>
      <w:r>
        <w:t xml:space="preserve"> </w:t>
      </w:r>
      <w:r>
        <w:rPr>
          <w:bCs/>
          <w:b/>
        </w:rPr>
        <w:t xml:space="preserve">Laboratory Technician</w:t>
      </w:r>
      <w:r>
        <w:t xml:space="preserve"> </w:t>
      </w:r>
      <w:r>
        <w:t xml:space="preserve">in</w:t>
      </w:r>
      <w:r>
        <w:t xml:space="preserve"> </w:t>
      </w:r>
      <w:r>
        <w:rPr>
          <w:bCs/>
          <w:b/>
        </w:rPr>
        <w:t xml:space="preserve">Germany Berlin</w:t>
      </w:r>
      <w:r>
        <w:t xml:space="preserve"> </w:t>
      </w:r>
      <w:r>
        <w:t xml:space="preserve">must possess a tripartite skill set: technical proficiency, legal awareness regarding German labor and safety laws, and adaptability to international standards. As we delve into operational frameworks, it becomes evident that the efficiency of any laboratory is contingent upon the rigorous adherence to protocols by its technicians.</w:t>
      </w:r>
    </w:p>
    <w:bookmarkEnd w:id="23"/>
    <w:bookmarkStart w:id="25" w:name="regulatory-frameworks-in-germany"/>
    <w:p>
      <w:pPr>
        <w:pStyle w:val="Heading3"/>
      </w:pPr>
      <w:r>
        <w:t xml:space="preserve">2. Regulatory Frameworks in Germany</w:t>
      </w:r>
    </w:p>
    <w:p>
      <w:pPr>
        <w:pStyle w:val="FirstParagraph"/>
      </w:pPr>
      <w:r>
        <w:t xml:space="preserve">In</w:t>
      </w:r>
      <w:r>
        <w:t xml:space="preserve"> </w:t>
      </w:r>
      <w:r>
        <w:rPr>
          <w:bCs/>
          <w:b/>
        </w:rPr>
        <w:t xml:space="preserve">Germany Berlin</w:t>
      </w:r>
      <w:r>
        <w:t xml:space="preserve">, laboratories do not operate in a vacuum; they are governed by a complex web of national and EU regulations. For a</w:t>
      </w:r>
    </w:p>
    <w:p>
      <w:pPr>
        <w:pStyle w:val="BodyText"/>
      </w:pPr>
      <w:r>
        <w:t xml:space="preserve">Laboratory Technician, understanding the GefStoffV (Verordnung zur Gefährdungssicherheit) is not optional—it is fundamental. This regulation dictates how hazardous substances must be handled, stored, and disposed of. In the context of</w:t>
      </w:r>
      <w:r>
        <w:t xml:space="preserve"> </w:t>
      </w:r>
      <w:r>
        <w:rPr>
          <w:bCs/>
          <w:b/>
        </w:rPr>
        <w:t xml:space="preserve">Germany Berlin</w:t>
      </w:r>
      <w:r>
        <w:t xml:space="preserve">, where many laboratories are housed in repurposed industrial buildings with specific ventilation constraints, the technician’s role in risk assessment is critical.</w:t>
      </w:r>
    </w:p>
    <w:p>
      <w:pPr>
        <w:pStyle w:val="BodyText"/>
      </w:pPr>
      <w:r>
        <w:t xml:space="preserve">Furthermore, data privacy under the DSGVO (General Data Protection Regulation) imposes unique challenges on laboratory technicians handling patient data. In</w:t>
      </w:r>
      <w:r>
        <w:t xml:space="preserve"> </w:t>
      </w:r>
      <w:r>
        <w:rPr>
          <w:bCs/>
          <w:b/>
        </w:rPr>
        <w:t xml:space="preserve">Germany Berlin</w:t>
      </w:r>
      <w:r>
        <w:t xml:space="preserve">, where biobanks and clinical trials are prevalent, a</w:t>
      </w:r>
      <w:r>
        <w:t xml:space="preserve"> </w:t>
      </w:r>
      <w:r>
        <w:rPr>
          <w:bCs/>
          <w:b/>
        </w:rPr>
        <w:t xml:space="preserve">Laboratory Technician</w:t>
      </w:r>
      <w:bookmarkStart w:id="24" w:name="X43b58990f2b8fb6933d1a1555450410c613db3d"/>
      <w:bookmarkEnd w:id="24"/>
      <w:r>
        <w:t xml:space="preserve">. This legal framework requires meticulous documentation and anonymization processes, adding a layer of administrative complexity to technical duties.</w:t>
      </w:r>
    </w:p>
    <w:bookmarkEnd w:id="25"/>
    <w:bookmarkStart w:id="29" w:name="Xdae3ddca8982234e156d0559bcb1692b83c5cd0"/>
    <w:p>
      <w:pPr>
        <w:pStyle w:val="Heading3"/>
      </w:pPr>
      <w:r>
        <w:t xml:space="preserve">3. Operational Excellence and Quality Management</w:t>
      </w:r>
    </w:p>
    <w:p>
      <w:pPr>
        <w:pStyle w:val="FirstParagraph"/>
      </w:pPr>
      <w:r>
        <w:t xml:space="preserve">The concept of "Quality Assurance" in</w:t>
      </w:r>
      <w:r>
        <w:t xml:space="preserve"> </w:t>
      </w:r>
      <w:r>
        <w:rPr>
          <w:bCs/>
          <w:b/>
        </w:rPr>
        <w:t xml:space="preserve">Germany Berlin</w:t>
      </w:r>
      <w:bookmarkStart w:id="26" w:name="X897fe96bf6a972a2dcda0e3996118720d7f07e2"/>
      <w:bookmarkEnd w:id="26"/>
      <w:r>
        <w:t xml:space="preserve">. A</w:t>
      </w:r>
      <w:r>
        <w:t xml:space="preserve"> </w:t>
      </w:r>
      <w:r>
        <w:rPr>
          <w:bCs/>
          <w:b/>
        </w:rPr>
        <w:t xml:space="preserve">Laboratory Technician</w:t>
      </w:r>
      <w:r>
        <w:t xml:space="preserve">a role that extends beyond mere execution to include proactive monitoring. In academic institutions across</w:t>
      </w:r>
      <w:r>
        <w:t xml:space="preserve"> </w:t>
      </w:r>
      <w:r>
        <w:rPr>
          <w:bCs/>
          <w:b/>
        </w:rPr>
        <w:t xml:space="preserve">Germany Berlin</w:t>
      </w:r>
      <w:r>
        <w:t xml:space="preserve">, technicians are often the first line of defense against experimental error. They calibrate high-precision instruments, such as mass spectrometers and PCR cyclers, ensuring that data generated is reproducible and reliable.</w:t>
      </w:r>
    </w:p>
    <w:p>
      <w:pPr>
        <w:pStyle w:val="BodyText"/>
      </w:pPr>
      <w:r>
        <w:t xml:space="preserve">The integration of Lean Management principles has also influenced how a</w:t>
      </w:r>
      <w:r>
        <w:t xml:space="preserve"> </w:t>
      </w:r>
      <w:bookmarkStart w:id="27" w:name="Xdf3a4c76f7352d0979d05c38944cf5764a780ec"/>
      <w:bookmarkEnd w:id="27"/>
      <w:r>
        <w:t xml:space="preserve">. By streamlining workflows and reducing waste, technicians in</w:t>
      </w:r>
      <w:r>
        <w:t xml:space="preserve"> </w:t>
      </w:r>
      <w:r>
        <w:rPr>
          <w:bCs/>
          <w:b/>
        </w:rPr>
        <w:t xml:space="preserve">Germany Berlin</w:t>
      </w:r>
      <w:bookmarkStart w:id="28" w:name="X616d60d685db67092b69a7738998d3f6ae98866"/>
      <w:bookmarkEnd w:id="28"/>
      <w:r>
        <w:t xml:space="preserve">. This efficiency is not merely about speed; it is about consistency and sustainability, values deeply embedded in German industrial culture.</w:t>
      </w:r>
    </w:p>
    <w:bookmarkEnd w:id="29"/>
    <w:bookmarkStart w:id="31" w:name="X98f6ab3b91ad35fb51cb87e9a4a9fdf8040ebad"/>
    <w:p>
      <w:pPr>
        <w:pStyle w:val="Heading3"/>
      </w:pPr>
      <w:r>
        <w:t xml:space="preserve">4. The Cultural Context of Laboratory Work in Berlin</w:t>
      </w:r>
    </w:p>
    <w:p>
      <w:pPr>
        <w:pStyle w:val="FirstParagraph"/>
      </w:pPr>
      <w:r>
        <w:t xml:space="preserve">Berlin’s unique position as an international city influences the working environment for a</w:t>
      </w:r>
      <w:r>
        <w:t xml:space="preserve"> </w:t>
      </w:r>
      <w:r>
        <w:rPr>
          <w:bCs/>
          <w:b/>
        </w:rPr>
        <w:t xml:space="preserve">Laboratory Technician</w:t>
      </w:r>
      <w:r>
        <w:t xml:space="preserve">. With a high influx of researchers from around the globe, communication skills and cultural adaptability are as important as technical knowledge. In</w:t>
      </w:r>
      <w:r>
        <w:t xml:space="preserve"> </w:t>
      </w:r>
      <w:r>
        <w:rPr>
          <w:bCs/>
          <w:b/>
        </w:rPr>
        <w:t xml:space="preserve">Germany Berlin</w:t>
      </w:r>
      <w:r>
        <w:t xml:space="preserve">, laboratories often operate in multicultural teams where English is the lingua franca, yet German regulations remain paramount. A skilled technician must navigate this duality, ensuring that safety instructions and protocol updates are understood by all team members regardless of their native language.</w:t>
      </w:r>
    </w:p>
    <w:p>
      <w:pPr>
        <w:pStyle w:val="BodyText"/>
      </w:pPr>
      <w:r>
        <w:t xml:space="preserve">Germany Berlin</w:t>
      </w:r>
      <w:bookmarkStart w:id="30" w:name="Xc6402f4c7974d0d2f4e528f348a50e0fd752c98"/>
      <w:bookmarkEnd w:id="30"/>
      <w:r>
        <w:t xml:space="preserve">. Technicians frequently interact with principal investigators, medical doctors, and industry partners. This interdisciplinary communication requires a high degree of professional maturity and the ability to translate complex technical issues into actionable insights for non-specialists.</w:t>
      </w:r>
    </w:p>
    <w:bookmarkEnd w:id="31"/>
    <w:bookmarkStart w:id="35" w:name="X5c24df87135380355207c9d2f652f8c37c8cce0"/>
    <w:p>
      <w:pPr>
        <w:pStyle w:val="Heading3"/>
      </w:pPr>
      <w:r>
        <w:t xml:space="preserve">5. Safety Protocols and Environmental Responsibility</w:t>
      </w:r>
    </w:p>
    <w:p>
      <w:pPr>
        <w:pStyle w:val="FirstParagraph"/>
      </w:pPr>
      <w:r>
        <w:t xml:space="preserve">Safety is non-negotiable in</w:t>
      </w:r>
      <w:r>
        <w:t xml:space="preserve"> </w:t>
      </w:r>
      <w:r>
        <w:rPr>
          <w:bCs/>
          <w:b/>
        </w:rPr>
        <w:t xml:space="preserve">Germany Berlin</w:t>
      </w:r>
      <w:bookmarkStart w:id="32" w:name="X904d7bf6e18d667871c627529be65b878a79933"/>
      <w:bookmarkEnd w:id="32"/>
      <w:r>
        <w:t xml:space="preserve">. The role of a</w:t>
      </w:r>
      <w:r>
        <w:t xml:space="preserve"> </w:t>
      </w:r>
      <w:r>
        <w:rPr>
          <w:bCs/>
          <w:b/>
        </w:rPr>
        <w:t xml:space="preserve">Laboratory Technician</w:t>
      </w:r>
      <w:bookmarkStart w:id="33" w:name="X7a7c78a607ad8cc4d37496420feeea5e37e2d91"/>
      <w:bookmarkEnd w:id="33"/>
      <w:r>
        <w:t xml:space="preserve">. In recent years, there has been a significant shift towards sustainable laboratory practices. Technicians are increasingly responsible for managing chemical waste in compliance with Berlin’s strict environmental regulations. This involves segregating hazardous materials, tracking disposal through digital logs, and ensuring that laboratory emissions meet city standards.</w:t>
      </w:r>
    </w:p>
    <w:p>
      <w:pPr>
        <w:pStyle w:val="BodyText"/>
      </w:pPr>
      <w:r>
        <w:t xml:space="preserve">This environmental stewardship reflects a broader trend in</w:t>
      </w:r>
      <w:r>
        <w:t xml:space="preserve"> </w:t>
      </w:r>
      <w:r>
        <w:rPr>
          <w:bCs/>
          <w:b/>
        </w:rPr>
        <w:t xml:space="preserve">Germany Berlin</w:t>
      </w:r>
      <w:bookmarkStart w:id="34" w:name="Xe5d39471473115b8764831d73077ade5d9c87f3"/>
      <w:bookmarkEnd w:id="34"/>
      <w:r>
        <w:t xml:space="preserve">. Technicians are not just custodians of equipment but also guardians of the laboratory’s ecological footprint. Their daily decisions regarding energy usage, reagent consumption, and waste disposal contribute to the institution’s sustainability goals.</w:t>
      </w:r>
    </w:p>
    <w:bookmarkEnd w:id="35"/>
    <w:bookmarkStart w:id="38" w:name="X0ea0c493b946103f858d6577b0d980d24bf9793"/>
    <w:p>
      <w:pPr>
        <w:pStyle w:val="Heading3"/>
      </w:pPr>
      <w:r>
        <w:t xml:space="preserve">6. Future Directions for Laboratory Professionals</w:t>
      </w:r>
    </w:p>
    <w:p>
      <w:pPr>
        <w:pStyle w:val="FirstParagraph"/>
      </w:pPr>
      <w:r>
        <w:t xml:space="preserve">The future of laboratory work in</w:t>
      </w:r>
      <w:r>
        <w:t xml:space="preserve"> </w:t>
      </w:r>
      <w:r>
        <w:rPr>
          <w:bCs/>
          <w:b/>
        </w:rPr>
        <w:t xml:space="preserve">Germany Berlin</w:t>
      </w:r>
      <w:bookmarkStart w:id="36" w:name="X3813bf2f2359e4b619c814ab9d340650382653a"/>
      <w:bookmarkEnd w:id="36"/>
      <w:r>
        <w:t xml:space="preserve">. Automation and AI-driven diagnostics are transforming routine tasks, requiring technicians to upskill in data interpretation and software management. In this evolving landscape, the value of a human technician lies in their judgment, ethical reasoning, and ability to handle anomalous results that algorithms may miss.</w:t>
      </w:r>
    </w:p>
    <w:p>
      <w:pPr>
        <w:pStyle w:val="BodyText"/>
      </w:pPr>
      <w:r>
        <w:t xml:space="preserve">Germany Berlin</w:t>
      </w:r>
      <w:bookmarkStart w:id="37" w:name="X5a061a251c61476fff0d0baa659227ef44a4c1e"/>
      <w:bookmarkEnd w:id="37"/>
      <w:r>
        <w:t xml:space="preserve">. Continued professional development through vocational training programs (Berufliche Weiterbildung) is essential. Institutions must invest in the continuous education of their technicians to keep pace with technological advancements and regulatory changes.</w:t>
      </w:r>
    </w:p>
    <w:bookmarkEnd w:id="38"/>
    <w:bookmarkStart w:id="40" w:name="conclusion"/>
    <w:p>
      <w:pPr>
        <w:pStyle w:val="Heading3"/>
      </w:pPr>
      <w:r>
        <w:t xml:space="preserve">7. Conclusion</w:t>
      </w:r>
    </w:p>
    <w:p>
      <w:pPr>
        <w:pStyle w:val="FirstParagraph"/>
      </w:pPr>
      <w:r>
        <w:t xml:space="preserve">In conclusion, the</w:t>
      </w:r>
      <w:r>
        <w:t xml:space="preserve"> </w:t>
      </w:r>
      <w:r>
        <w:rPr>
          <w:bCs/>
          <w:b/>
        </w:rPr>
        <w:t xml:space="preserve">Laboratory Technician</w:t>
      </w:r>
      <w:bookmarkStart w:id="39" w:name="X2d79ce437f1ffe3b33ce34b39f70f5884bf0bbb"/>
      <w:bookmarkEnd w:id="39"/>
      <w:r>
        <w:t xml:space="preserve">. In</w:t>
      </w:r>
      <w:r>
        <w:t xml:space="preserve"> </w:t>
      </w:r>
      <w:r>
        <w:rPr>
          <w:bCs/>
          <w:b/>
        </w:rPr>
        <w:t xml:space="preserve">Germany Berlin</w:t>
      </w:r>
      <w:r>
        <w:t xml:space="preserve">, where scientific excellence meets rigorous regulatory oversight, these professionals are indispensable. They ensure that research is not only innovative but also safe, ethical, and compliant. As Berlin continues to solidify its status as a leading European research hub, the role of the technician will only grow in importance. Recognizing and supporting their contributions is essential for the sustained success of scientific endeavors in</w:t>
      </w:r>
      <w:r>
        <w:t xml:space="preserve"> </w:t>
      </w:r>
      <w:r>
        <w:rPr>
          <w:bCs/>
          <w:b/>
        </w:rPr>
        <w:t xml:space="preserve">Germany Berlin</w:t>
      </w:r>
      <w:r>
        <w:t xml:space="preserve">. Future policies should focus on enhancing training opportunities and professional recognition for laboratory technicians, thereby fostering a workforce capable of meeting the complex challenges of modern biomedical research.</w:t>
      </w:r>
    </w:p>
    <w:bookmarkEnd w:id="40"/>
    <w:bookmarkStart w:id="41" w:name="references"/>
    <w:p>
      <w:pPr>
        <w:pStyle w:val="Heading3"/>
      </w:pPr>
      <w:r>
        <w:t xml:space="preserve">References</w:t>
      </w:r>
    </w:p>
    <w:p>
      <w:pPr>
        <w:numPr>
          <w:ilvl w:val="0"/>
          <w:numId w:val="1001"/>
        </w:numPr>
        <w:pStyle w:val="Compact"/>
      </w:pPr>
      <w:r>
        <w:t xml:space="preserve">1. Deutsche Forschungsgemeinschaft (DFG). "Guidelines for Good Scientific Practice." Bonn, Germany.</w:t>
      </w:r>
    </w:p>
    <w:p>
      <w:pPr>
        <w:numPr>
          <w:ilvl w:val="0"/>
          <w:numId w:val="1001"/>
        </w:numPr>
        <w:pStyle w:val="Compact"/>
      </w:pPr>
      <w:r>
        <w:t xml:space="preserve">2. European Union. General Data Protection Regulation (GDPR) and its implementation in German Law (DSGVO).</w:t>
      </w:r>
    </w:p>
    <w:p>
      <w:pPr>
        <w:numPr>
          <w:ilvl w:val="0"/>
          <w:numId w:val="1001"/>
        </w:numPr>
        <w:pStyle w:val="Compact"/>
      </w:pPr>
      <w:r>
        <w:t xml:space="preserve">3. Charité – Universitätsmedizin Berlin. "Internal Quality Management Protocols." Berlin, Germany.</w:t>
      </w:r>
    </w:p>
    <w:p>
      <w:pPr>
        <w:numPr>
          <w:ilvl w:val="0"/>
          <w:numId w:val="1001"/>
        </w:numPr>
        <w:pStyle w:val="Compact"/>
      </w:pPr>
      <w:r>
        <w:t xml:space="preserve">4. DIN EN ISO 9001:2015. "Quality Management Systems - Requirements."</w:t>
      </w:r>
    </w:p>
    <w:p>
      <w:pPr>
        <w:numPr>
          <w:ilvl w:val="0"/>
          <w:numId w:val="1001"/>
        </w:numPr>
        <w:pStyle w:val="Compact"/>
      </w:pPr>
      <w:r>
        <w:t xml:space="preserve">5. Berliner Senat. "Verordnung zum Schutz vor Gefahrstoffen (GefStoffV) in Berlin Contexts."</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Standards and Operational Protocols in Germany: A Comparative Analysis for Berlin-Based Research Institutions</dc:title>
  <dc:creator/>
  <cp:keywords/>
  <dcterms:created xsi:type="dcterms:W3CDTF">2026-07-29T03:50:24Z</dcterms:created>
  <dcterms:modified xsi:type="dcterms:W3CDTF">2026-07-29T03:50:24Z</dcterms:modified>
</cp:coreProperties>
</file>

<file path=docProps/custom.xml><?xml version="1.0" encoding="utf-8"?>
<Properties xmlns="http://schemas.openxmlformats.org/officeDocument/2006/custom-properties" xmlns:vt="http://schemas.openxmlformats.org/officeDocument/2006/docPropsVTypes"/>
</file>