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Pathways</w:t>
      </w:r>
    </w:p>
    <w:bookmarkStart w:id="33" w:name="X960d32e0222d637ca7301eef612e78b02642d80"/>
    <w:p>
      <w:pPr>
        <w:pStyle w:val="Heading1"/>
      </w:pPr>
      <w:r>
        <w:t xml:space="preserve">The Evolving Role of the Laboratory Technician in Myanmar Yangon: Challenges, Opportunities, and Future Pathways</w:t>
      </w:r>
    </w:p>
    <w:p>
      <w:pPr>
        <w:pStyle w:val="FirstParagraph"/>
      </w:pPr>
      <w:r>
        <w:t xml:space="preserve">[Author Name Redacted]</w:t>
      </w:r>
      <w:r>
        <w:br/>
      </w:r>
      <w:r>
        <w:t xml:space="preserve">Department of Public Health and Laboratory Sciences</w:t>
      </w:r>
      <w:r>
        <w:br/>
      </w:r>
      <w:r>
        <w:t xml:space="preserve">Yangon University of Medical Services</w:t>
      </w:r>
      <w:r>
        <w:br/>
      </w:r>
      <w:r>
        <w:t xml:space="preserve">Yangon, Myanmar</w:t>
      </w:r>
    </w:p>
    <w:bookmarkStart w:id="20" w:name="section"/>
    <w:p>
      <w:pPr>
        <w:pStyle w:val="Heading3"/>
      </w:pPr>
      <w:r>
        <w:rPr>
          <w:bCs/>
          <w:b/>
        </w:rPr>
        <w:t xml:space="preserve"> </w:t>
      </w:r>
    </w:p>
    <w:bookmarkEnd w:id="20"/>
    <w:p>
      <w:r>
        <w:pict>
          <v:rect style="width:0;height:1.5pt" o:hralign="center" o:hrstd="t" o:hr="t"/>
        </w:pict>
      </w:r>
    </w:p>
    <w:p>
      <w:pPr>
        <w:pStyle w:val="FirstParagraph"/>
      </w:pPr>
      <w:r>
        <w:t xml:space="preserve">Abstract</w:t>
      </w:r>
    </w:p>
    <w:p>
      <w:pPr>
        <w:pStyle w:val="BodyText"/>
      </w:pPr>
      <w:r>
        <w:t xml:space="preserve">The role of the</w:t>
      </w:r>
      <w:r>
        <w:t xml:space="preserve"> </w:t>
      </w:r>
      <w:hyperlink w:anchor="Xa39a3ee5e6b4b0d3255bfef95601890afd80709">
        <w:r>
          <w:rPr>
            <w:rStyle w:val="Hyperlink"/>
          </w:rPr>
          <w:t xml:space="preserve">Laboratory Technician</w:t>
        </w:r>
      </w:hyperlink>
      <w:r>
        <w:t xml:space="preserve"> </w:t>
      </w:r>
      <w:r>
        <w:t xml:space="preserve">is the backbone of modern healthcare systems, diagnostic accuracy, and public health surveillance. In</w:t>
      </w:r>
      <w:r>
        <w:t xml:space="preserve"> </w:t>
      </w:r>
      <w:r>
        <w:rPr>
          <w:bCs/>
          <w:b/>
        </w:rPr>
        <w:t xml:space="preserve">Myanmar Yangon</w:t>
      </w:r>
      <w:r>
        <w:t xml:space="preserve">, a rapidly urbanizing metropolitan hub with a diverse demographic profile, laboratory services face unique pressures driven by population growth, emerging infectious diseases, and infrastructural constraints. This conference paper examines the current status of laboratory technicians in</w:t>
      </w:r>
      <w:r>
        <w:t xml:space="preserve"> </w:t>
      </w:r>
      <w:r>
        <w:rPr>
          <w:iCs/>
          <w:i/>
        </w:rPr>
        <w:t xml:space="preserve">Yangon</w:t>
      </w:r>
      <w:r>
        <w:t xml:space="preserve">, analyzing the specific challenges they encounter regarding resource allocation, training continuity, and technological adoption. Furthermore, it explores opportunities for professional development through international collaboration and digital health integration. The study argues that empowering</w:t>
      </w:r>
      <w:r>
        <w:t xml:space="preserve"> </w:t>
      </w:r>
      <w:hyperlink w:anchor="Xa39a3ee5e6b4b0d3255bfef95601890afd80709">
        <w:r>
          <w:rPr>
            <w:rStyle w:val="Hyperlink"/>
          </w:rPr>
          <w:t xml:space="preserve">Laboratory Technician</w:t>
        </w:r>
      </w:hyperlink>
      <w:r>
        <w:t xml:space="preserve">s is not merely a staffing issue but a critical national priority for strengthening the health resilience of</w:t>
      </w:r>
      <w:r>
        <w:t xml:space="preserve"> </w:t>
      </w:r>
      <w:r>
        <w:rPr>
          <w:bCs/>
          <w:b/>
        </w:rPr>
        <w:t xml:space="preserve">Myanmar Yangon</w:t>
      </w:r>
      <w:r>
        <w:t xml:space="preserve">. We propose strategic recommendations including standardized certification frameworks, continuous professional education (CPE) modules tailored to local contexts, and improved supply chain logistics. By focusing on the human capital within laboratories across</w:t>
      </w:r>
      <w:r>
        <w:t xml:space="preserve"> </w:t>
      </w:r>
      <w:r>
        <w:rPr>
          <w:iCs/>
          <w:i/>
        </w:rPr>
        <w:t xml:space="preserve">Yangon</w:t>
      </w:r>
      <w:r>
        <w:t xml:space="preserve">, this paper contributes to broader discussions on healthcare workforce development in Southeast Asia.</w:t>
      </w:r>
    </w:p>
    <w:p>
      <w:r>
        <w:pict>
          <v:rect style="width:0;height:1.5pt" o:hralign="center" o:hrstd="t" o:hr="t"/>
        </w:pict>
      </w:r>
    </w:p>
    <w:bookmarkStart w:id="21" w:name="introduction"/>
    <w:p>
      <w:pPr>
        <w:pStyle w:val="Heading3"/>
      </w:pPr>
      <w:r>
        <w:t xml:space="preserve">1. Introduction</w:t>
      </w:r>
    </w:p>
    <w:p>
      <w:pPr>
        <w:pStyle w:val="FirstParagraph"/>
      </w:pPr>
      <w:r>
        <w:t xml:space="preserve">The metropolitan region of</w:t>
      </w:r>
      <w:r>
        <w:t xml:space="preserve"> </w:t>
      </w:r>
      <w:r>
        <w:rPr>
          <w:bCs/>
          <w:b/>
        </w:rPr>
        <w:t xml:space="preserve">Myanmar Yangon</w:t>
      </w:r>
      <w:r>
        <w:t xml:space="preserve"> </w:t>
      </w:r>
      <w:r>
        <w:t xml:space="preserve">serves as the economic and administrative heart of the nation. With a population exceeding five million people, the demand for diagnostic services is immense and continuously escalating. At the center of this diagnostic infrastructure are</w:t>
      </w:r>
      <w:r>
        <w:t xml:space="preserve"> </w:t>
      </w:r>
      <w:hyperlink w:anchor="Xa39a3ee5e6b4b0d3255bfef95601890afd80709">
        <w:r>
          <w:rPr>
            <w:rStyle w:val="Hyperlink"/>
          </w:rPr>
          <w:t xml:space="preserve">Laboratory Technicians</w:t>
        </w:r>
      </w:hyperlink>
      <w:r>
        <w:t xml:space="preserve">, professionals who are responsible for conducting routine tests, maintaining equipment, ensuring quality control, and providing critical data that informs clinical decisions.</w:t>
      </w:r>
    </w:p>
    <w:p>
      <w:pPr>
        <w:pStyle w:val="BodyText"/>
      </w:pPr>
      <w:r>
        <w:t xml:space="preserve">Despite their pivotal role, laboratory technicians often operate under significant strain. In</w:t>
      </w:r>
      <w:r>
        <w:t xml:space="preserve"> </w:t>
      </w:r>
      <w:r>
        <w:rPr>
          <w:iCs/>
          <w:i/>
        </w:rPr>
        <w:t xml:space="preserve">Yangon</w:t>
      </w:r>
      <w:r>
        <w:t xml:space="preserve">, the juxtaposition of modern private healthcare facilities alongside under-resourced public health centers creates a dichotomy in service delivery. This paper aims to provide a comprehensive overview of the landscape for</w:t>
      </w:r>
      <w:r>
        <w:t xml:space="preserve"> </w:t>
      </w:r>
      <w:hyperlink w:anchor="Xa39a3ee5e6b4b0d3255bfef95601890afd80709">
        <w:r>
          <w:rPr>
            <w:rStyle w:val="Hyperlink"/>
          </w:rPr>
          <w:t xml:space="preserve">Laboratory Technician</w:t>
        </w:r>
      </w:hyperlink>
      <w:r>
        <w:t xml:space="preserve">s in this specific geographic and socio-economic context (</w:t>
      </w:r>
      <w:r>
        <w:rPr>
          <w:bCs/>
          <w:b/>
        </w:rPr>
        <w:t xml:space="preserve">Myanmar Yangon</w:t>
      </w:r>
      <w:r>
        <w:t xml:space="preserve">). It seeks to highlight how local conditions influence professional practices and outcomes.</w:t>
      </w:r>
    </w:p>
    <w:bookmarkEnd w:id="21"/>
    <w:bookmarkStart w:id="22" w:name="X9e5e845a505ba21d36f76a21aa95653e684ea6e"/>
    <w:p>
      <w:pPr>
        <w:pStyle w:val="Heading3"/>
      </w:pPr>
      <w:r>
        <w:t xml:space="preserve">2. The Current Landscape of Laboratory Services in Myanmar Yangon</w:t>
      </w:r>
    </w:p>
    <w:p>
      <w:pPr>
        <w:pStyle w:val="FirstParagraph"/>
      </w:pPr>
      <w:r>
        <w:t xml:space="preserve">The healthcare sector in</w:t>
      </w:r>
      <w:r>
        <w:t xml:space="preserve"> </w:t>
      </w:r>
      <w:r>
        <w:rPr>
          <w:iCs/>
          <w:i/>
        </w:rPr>
        <w:t xml:space="preserve">Yangon</w:t>
      </w:r>
      <w:r>
        <w:t xml:space="preserve"> </w:t>
      </w:r>
      <w:r>
        <w:t xml:space="preserve">is characterized by a mix of public, private, and non-governmental organization (NGO) supported facilities. Public hospitals, such as the Yangon General Hospital and specialized institutions like the Myittha Hluttaw Hospital (though primarily in Naypyidaw, its referral patterns affect</w:t>
      </w:r>
      <w:r>
        <w:t xml:space="preserve"> </w:t>
      </w:r>
      <w:r>
        <w:rPr>
          <w:bCs/>
          <w:b/>
        </w:rPr>
        <w:t xml:space="preserve">Myanmar Yangon</w:t>
      </w:r>
      <w:r>
        <w:t xml:space="preserve">), serve large patient volumes. Private laboratories have proliferated in recent years, driven by an expanding middle class seeking faster diagnostic turnaround times.</w:t>
      </w:r>
    </w:p>
    <w:p>
      <w:pPr>
        <w:pStyle w:val="BodyText"/>
      </w:pPr>
      <w:r>
        <w:t xml:space="preserve">In this environment, the</w:t>
      </w:r>
      <w:r>
        <w:t xml:space="preserve"> </w:t>
      </w:r>
      <w:hyperlink w:anchor="Xa39a3ee5e6b4b0d3255bfef95601890afd80709">
        <w:r>
          <w:rPr>
            <w:rStyle w:val="Hyperlink"/>
          </w:rPr>
          <w:t xml:space="preserve">Laboratory Technician</w:t>
        </w:r>
      </w:hyperlink>
      <w:r>
        <w:t xml:space="preserve">s in</w:t>
      </w:r>
      <w:r>
        <w:t xml:space="preserve"> </w:t>
      </w:r>
      <w:r>
        <w:rPr>
          <w:iCs/>
          <w:i/>
        </w:rPr>
        <w:t xml:space="preserve">Yangon</w:t>
      </w:r>
      <w:r>
        <w:t xml:space="preserve"> </w:t>
      </w:r>
      <w:r>
        <w:t xml:space="preserve">perform a wide array of duties. These range from hematology and biochemistry analysis to microbiology and serology. However, the quality of services varies significantly depending on the facility's funding and technical capacity. In many public institutions in</w:t>
      </w:r>
      <w:r>
        <w:t xml:space="preserve"> </w:t>
      </w:r>
      <w:r>
        <w:rPr>
          <w:bCs/>
          <w:b/>
        </w:rPr>
        <w:t xml:space="preserve">Myanmar Yangon</w:t>
      </w:r>
      <w:r>
        <w:t xml:space="preserve">, technicians often handle multiple roles beyond their core scope due to staff shortages, leading to burnout and potential errors.</w:t>
      </w:r>
    </w:p>
    <w:bookmarkEnd w:id="22"/>
    <w:bookmarkStart w:id="26" w:name="X467eaa57f5fd3c0d5c9624129c3c38969b22c67"/>
    <w:p>
      <w:pPr>
        <w:pStyle w:val="Heading3"/>
      </w:pPr>
      <w:r>
        <w:t xml:space="preserve">3. Key Challenges Faced by Laboratory Technicians</w:t>
      </w:r>
    </w:p>
    <w:bookmarkStart w:id="23" w:name="X03cb1c48b3243b46ee3e223ef3449289be2134d"/>
    <w:p>
      <w:pPr>
        <w:pStyle w:val="Heading4"/>
      </w:pPr>
      <w:r>
        <w:t xml:space="preserve">3.1 Infrastructure and Supply Chain Instability</w:t>
      </w:r>
    </w:p>
    <w:p>
      <w:pPr>
        <w:pStyle w:val="FirstParagraph"/>
      </w:pPr>
      <w:r>
        <w:t xml:space="preserve">One of the most pressing challenges for</w:t>
      </w:r>
      <w:r>
        <w:t xml:space="preserve"> </w:t>
      </w:r>
      <w:hyperlink w:anchor="Xa39a3ee5e6b4b0d3255bfef95601890afd80709">
        <w:r>
          <w:rPr>
            <w:rStyle w:val="Hyperlink"/>
          </w:rPr>
          <w:t xml:space="preserve">Laboratory Technician</w:t>
        </w:r>
      </w:hyperlink>
      <w:r>
        <w:t xml:space="preserve">s in</w:t>
      </w:r>
      <w:r>
        <w:t xml:space="preserve"> </w:t>
      </w:r>
      <w:r>
        <w:rPr>
          <w:iCs/>
          <w:i/>
        </w:rPr>
        <w:t xml:space="preserve">Yangon</w:t>
      </w:r>
      <w:r>
        <w:t xml:space="preserve"> </w:t>
      </w:r>
      <w:r>
        <w:t xml:space="preserve">is the consistent availability of reagents and consumables. Import restrictions, currency fluctuations, and logistical bottlenecks often lead to stockouts. When critical materials are unavailable, technicians must either delay tests or utilize suboptimal alternatives, compromising patient care. This instability requires technicians to possess strong problem-solving skills and adaptability.</w:t>
      </w:r>
    </w:p>
    <w:bookmarkEnd w:id="23"/>
    <w:bookmarkStart w:id="24" w:name="Xe2e0157905f79ce684adc35e227a8d6fdcae4a5"/>
    <w:p>
      <w:pPr>
        <w:pStyle w:val="Heading4"/>
      </w:pPr>
      <w:r>
        <w:t xml:space="preserve">3.2 Professional Development and Training Gaps</w:t>
      </w:r>
    </w:p>
    <w:p>
      <w:pPr>
        <w:pStyle w:val="FirstParagraph"/>
      </w:pPr>
      <w:r>
        <w:t xml:space="preserve">While initial training is provided through institutions like the Yangon University of Medical Sciences, continuous professional development (CPD) opportunities are limited in</w:t>
      </w:r>
      <w:r>
        <w:t xml:space="preserve"> </w:t>
      </w:r>
      <w:r>
        <w:rPr>
          <w:bCs/>
          <w:b/>
        </w:rPr>
        <w:t xml:space="preserve">Myanmar Yangon</w:t>
      </w:r>
      <w:r>
        <w:t xml:space="preserve">. Rapid advancements in diagnostic technology, such as automated analyzers and molecular diagnostics (PCR), require up-to-date training. Many technicians find themselves working with outdated methodologies because they lack access to advanced training programs or international workshops.</w:t>
      </w:r>
    </w:p>
    <w:bookmarkEnd w:id="24"/>
    <w:bookmarkStart w:id="25" w:name="high-workload-and-psychological-stress"/>
    <w:p>
      <w:pPr>
        <w:pStyle w:val="Heading4"/>
      </w:pPr>
      <w:r>
        <w:t xml:space="preserve">3.3 High Workload and Psychological Stress</w:t>
      </w:r>
    </w:p>
    <w:p>
      <w:pPr>
        <w:pStyle w:val="FirstParagraph"/>
      </w:pPr>
      <w:r>
        <w:t xml:space="preserve">The sheer volume of patients in</w:t>
      </w:r>
      <w:r>
        <w:t xml:space="preserve"> </w:t>
      </w:r>
      <w:r>
        <w:rPr>
          <w:iCs/>
          <w:i/>
        </w:rPr>
        <w:t xml:space="preserve">Yangon</w:t>
      </w:r>
      <w:r>
        <w:t xml:space="preserve"> </w:t>
      </w:r>
      <w:r>
        <w:t xml:space="preserve">places an enormous burden on laboratory staff. Long working hours, coupled with the emotional toll of dealing with critical diagnoses (such as HIV, Tuberculosis, and Malaria), contribute to high levels of occupational stress. There is a notable lack of structured psychological support systems within most laboratories in the region.</w:t>
      </w:r>
    </w:p>
    <w:bookmarkEnd w:id="25"/>
    <w:bookmarkEnd w:id="26"/>
    <w:bookmarkStart w:id="30" w:name="opportunities-for-growth-and-improvement"/>
    <w:p>
      <w:pPr>
        <w:pStyle w:val="Heading3"/>
      </w:pPr>
      <w:r>
        <w:t xml:space="preserve">4. Opportunities for Growth and Improvement</w:t>
      </w:r>
    </w:p>
    <w:bookmarkStart w:id="27" w:name="digital-health-integration"/>
    <w:p>
      <w:pPr>
        <w:pStyle w:val="Heading4"/>
      </w:pPr>
      <w:r>
        <w:t xml:space="preserve">4.1 Digital Health Integration</w:t>
      </w:r>
    </w:p>
    <w:p>
      <w:pPr>
        <w:pStyle w:val="FirstParagraph"/>
      </w:pPr>
      <w:r>
        <w:t xml:space="preserve">The rise of digital health offers a promising avenue for</w:t>
      </w:r>
      <w:r>
        <w:t xml:space="preserve"> </w:t>
      </w:r>
      <w:hyperlink w:anchor="Xa39a3ee5e6b4b0d3255bfef95601890afd80709">
        <w:r>
          <w:rPr>
            <w:rStyle w:val="Hyperlink"/>
          </w:rPr>
          <w:t xml:space="preserve">Laboratory Technician</w:t>
        </w:r>
      </w:hyperlink>
      <w:r>
        <w:t xml:space="preserve">s in</w:t>
      </w:r>
      <w:r>
        <w:t xml:space="preserve"> </w:t>
      </w:r>
      <w:r>
        <w:rPr>
          <w:bCs/>
          <w:b/>
        </w:rPr>
        <w:t xml:space="preserve">Myanmar Yangon</w:t>
      </w:r>
      <w:r>
        <w:t xml:space="preserve">. Electronic Laboratory Information Systems (LIS) can streamline workflows, reduce manual entry errors, and improve data sharing between clinics and labs. Implementing robust LIS solutions requires technicians to acquire digital literacy skills, presenting an opportunity for professional upskilling.</w:t>
      </w:r>
    </w:p>
    <w:bookmarkEnd w:id="27"/>
    <w:bookmarkStart w:id="28" w:name="Xb01446685afed63711ec854b5845db07a0ba870"/>
    <w:p>
      <w:pPr>
        <w:pStyle w:val="Heading4"/>
      </w:pPr>
      <w:r>
        <w:t xml:space="preserve">4.2 Strengthening Public-Private Partnerships</w:t>
      </w:r>
    </w:p>
    <w:p>
      <w:pPr>
        <w:pStyle w:val="FirstParagraph"/>
      </w:pPr>
      <w:r>
        <w:t xml:space="preserve">Collaborations between private diagnostic companies in</w:t>
      </w:r>
      <w:r>
        <w:t xml:space="preserve"> </w:t>
      </w:r>
      <w:r>
        <w:rPr>
          <w:iCs/>
          <w:i/>
        </w:rPr>
        <w:t xml:space="preserve">Yangon</w:t>
      </w:r>
      <w:r>
        <w:t xml:space="preserve"> </w:t>
      </w:r>
      <w:r>
        <w:t xml:space="preserve">and public health institutions can facilitate knowledge transfer. Private entities often have better access to cutting-edge technology and training modules. Structured mentorship programs where experienced technicians from the private sector support those in public hospitals could significantly raise the overall standard of care.</w:t>
      </w:r>
    </w:p>
    <w:bookmarkEnd w:id="28"/>
    <w:bookmarkStart w:id="29" w:name="X93f931c6b0dbf6212d63b7da4614ade61367e68"/>
    <w:p>
      <w:pPr>
        <w:pStyle w:val="Heading4"/>
      </w:pPr>
      <w:r>
        <w:t xml:space="preserve">4.3 Regional Collaboration and Standardization</w:t>
      </w:r>
    </w:p>
    <w:p>
      <w:pPr>
        <w:pStyle w:val="FirstParagraph"/>
      </w:pPr>
      <w:r>
        <w:t xml:space="preserve">Engagement with regional health networks, such as those facilitated by the World Health Organization (WHO) or ASEAN frameworks, can provide</w:t>
      </w:r>
      <w:r>
        <w:t xml:space="preserve"> </w:t>
      </w:r>
      <w:hyperlink w:anchor="Xa39a3ee5e6b4b0d3255bfef95601890afd80709">
        <w:r>
          <w:rPr>
            <w:rStyle w:val="Hyperlink"/>
          </w:rPr>
          <w:t xml:space="preserve">Laboratory Technician</w:t>
        </w:r>
      </w:hyperlink>
      <w:r>
        <w:t xml:space="preserve">s in</w:t>
      </w:r>
      <w:r>
        <w:t xml:space="preserve"> </w:t>
      </w:r>
      <w:r>
        <w:rPr>
          <w:bCs/>
          <w:b/>
        </w:rPr>
        <w:t xml:space="preserve">Myanmar Yangon</w:t>
      </w:r>
      <w:r>
        <w:t xml:space="preserve"> </w:t>
      </w:r>
      <w:r>
        <w:t xml:space="preserve">with exposure to international best practices. Standardizing certification and competency assessment across the region would enhance mobility and professional recognition for technicians.</w:t>
      </w:r>
    </w:p>
    <w:bookmarkEnd w:id="29"/>
    <w:bookmarkEnd w:id="30"/>
    <w:bookmarkStart w:id="31" w:name="Xb9ccf3ae8fcf778a24777553c64da34e2c3df5d"/>
    <w:p>
      <w:pPr>
        <w:pStyle w:val="Heading3"/>
      </w:pPr>
      <w:r>
        <w:t xml:space="preserve">5. Recommendations for Policy Makers and Stakeholders</w:t>
      </w:r>
    </w:p>
    <w:p>
      <w:pPr>
        <w:pStyle w:val="FirstParagraph"/>
      </w:pPr>
      <w:r>
        <w:t xml:space="preserve">To address the challenges identified, several strategic actions are proposed:</w:t>
      </w:r>
    </w:p>
    <w:p>
      <w:pPr>
        <w:numPr>
          <w:ilvl w:val="0"/>
          <w:numId w:val="1001"/>
        </w:numPr>
        <w:pStyle w:val="Compact"/>
      </w:pPr>
      <w:r>
        <w:rPr>
          <w:bCs/>
          <w:b/>
        </w:rPr>
        <w:t xml:space="preserve">Establish a National Registry:</w:t>
      </w:r>
      <w:r>
        <w:t xml:space="preserve"> </w:t>
      </w:r>
      <w:r>
        <w:t xml:space="preserve">Create a centralized registry of</w:t>
      </w:r>
      <w:r>
        <w:t xml:space="preserve"> </w:t>
      </w:r>
      <w:hyperlink w:anchor="Xa39a3ee5e6b4b0d3255bfef95601890afd80709">
        <w:r>
          <w:rPr>
            <w:rStyle w:val="Hyperlink"/>
          </w:rPr>
          <w:t xml:space="preserve">Laboratory Technician</w:t>
        </w:r>
      </w:hyperlink>
      <w:r>
        <w:t xml:space="preserve">s in</w:t>
      </w:r>
      <w:r>
        <w:t xml:space="preserve"> </w:t>
      </w:r>
      <w:r>
        <w:rPr>
          <w:iCs/>
          <w:i/>
        </w:rPr>
        <w:t xml:space="preserve">Yangon</w:t>
      </w:r>
      <w:r>
        <w:t xml:space="preserve"> </w:t>
      </w:r>
      <w:r>
        <w:t xml:space="preserve">to track qualifications, experience, and CPD records.</w:t>
      </w:r>
    </w:p>
    <w:p>
      <w:pPr>
        <w:numPr>
          <w:ilvl w:val="0"/>
          <w:numId w:val="1001"/>
        </w:numPr>
        <w:pStyle w:val="Compact"/>
      </w:pPr>
      <w:r>
        <w:rPr>
          <w:bCs/>
          <w:b/>
        </w:rPr>
        <w:t xml:space="preserve">Invest in Training Infrastructure:</w:t>
      </w:r>
      <w:r>
        <w:t xml:space="preserve"> </w:t>
      </w:r>
      <w:r>
        <w:t xml:space="preserve">Allocate specific funding for advanced training labs and simulation centers within key hospitals in</w:t>
      </w:r>
      <w:r>
        <w:t xml:space="preserve"> </w:t>
      </w:r>
      <w:r>
        <w:rPr>
          <w:bCs/>
          <w:b/>
        </w:rPr>
        <w:t xml:space="preserve">Myanmar Yangon</w:t>
      </w:r>
      <w:r>
        <w:t xml:space="preserve">.</w:t>
      </w:r>
    </w:p>
    <w:p>
      <w:pPr>
        <w:numPr>
          <w:ilvl w:val="0"/>
          <w:numId w:val="1001"/>
        </w:numPr>
        <w:pStyle w:val="Compact"/>
      </w:pPr>
      <w:r>
        <w:t xml:space="preserve">Simplify Import Regulations for Critical Reagents:</w:t>
      </w:r>
    </w:p>
    <w:p>
      <w:pPr>
        <w:pStyle w:val="FirstParagraph"/>
      </w:pPr>
      <w:r>
        <w:t xml:space="preserve">The role of the laboratory technician is indispensable to the health of populations in</w:t>
      </w:r>
      <w:r>
        <w:t xml:space="preserve"> </w:t>
      </w:r>
      <w:r>
        <w:rPr>
          <w:iCs/>
          <w:i/>
        </w:rPr>
        <w:t xml:space="preserve">Yangon</w:t>
      </w:r>
      <w:r>
        <w:t xml:space="preserve">. By addressing the systemic challenges and leveraging new opportunities,</w:t>
      </w:r>
      <w:r>
        <w:t xml:space="preserve"> </w:t>
      </w:r>
      <w:r>
        <w:rPr>
          <w:bCs/>
          <w:b/>
        </w:rPr>
        <w:t xml:space="preserve">Myanmar Yangon</w:t>
      </w:r>
      <w:r>
        <w:t xml:space="preserve"> </w:t>
      </w:r>
      <w:r>
        <w:t xml:space="preserve">can build a resilient, skilled workforce capable of meeting current and future health demands. Supporting these professionals is not just an investment in their careers, but an investment in the life-saving capacity of the entire nation.</w:t>
      </w:r>
    </w:p>
    <w:bookmarkEnd w:id="31"/>
    <w:bookmarkStart w:id="32" w:name="references"/>
    <w:p>
      <w:pPr>
        <w:pStyle w:val="Heading3"/>
      </w:pPr>
      <w:r>
        <w:t xml:space="preserve">References</w:t>
      </w:r>
    </w:p>
    <w:p>
      <w:pPr>
        <w:pStyle w:val="FirstParagraph"/>
      </w:pPr>
      <w:r>
        <w:t xml:space="preserve">1. World Health Organization (WHO). (2021). *Global Strategy on Human Resources for Health: Workforce 2030*. Geneva: WHO.</w:t>
      </w:r>
      <w:r>
        <w:br/>
      </w:r>
      <w:r>
        <w:t xml:space="preserve">2. Ministry of Health and Sports, Myanmar. (2019). *National Laboratory Strategic Plan*. Yangon.</w:t>
      </w:r>
      <w:r>
        <w:br/>
      </w:r>
      <w:r>
        <w:t xml:space="preserve">3. Asian Development Bank (ADB). (2020). *Health Systems Strengthening in Myanmar: Challenges and Prospects*. Mandalay.</w:t>
      </w:r>
      <w:r>
        <w:br/>
      </w:r>
      <w:r>
        <w:t xml:space="preserve">4. International Federation of Clinical Chemistry and Laboratory Medicine (IFCC). (2018). *Quality Management in the Medical Laboratory*. Tokyo: IFCC Press.</w:t>
      </w:r>
      <w:r>
        <w:br/>
      </w:r>
      <w:r>
        <w:t xml:space="preserve">5. Local Health News Network. (2023). *Supply Chain Disruptions Impact Diagnostic Services in Yangon*. Yangon Gazette.</w:t>
      </w:r>
      <w:r>
        <w:br/>
      </w:r>
      <w:r>
        <w:t xml:space="preserve">6. United Nations Development Programme (UNDP). (2022). *Capacity Building for Public Health Laboratories in Southeast Asia*. Bangkok.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Myanmar Yangon: Challenges, Opportunities, and Future Pathways</dc:title>
  <dc:creator/>
  <dc:language>en</dc:language>
  <cp:keywords/>
  <dcterms:created xsi:type="dcterms:W3CDTF">2026-07-29T11:01:38Z</dcterms:created>
  <dcterms:modified xsi:type="dcterms:W3CDTF">2026-07-29T11:01:38Z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