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Diagnostic</w:t>
      </w:r>
      <w:r>
        <w:t xml:space="preserve"> </w:t>
      </w:r>
      <w:r>
        <w:t xml:space="preserve">Excellence</w:t>
      </w:r>
    </w:p>
    <w:p>
      <w:pPr>
        <w:pStyle w:val="FirstParagraph"/>
      </w:pPr>
      <w:r>
        <w:t xml:space="preserve">```html</w:t>
      </w:r>
    </w:p>
    <w:bookmarkStart w:id="25" w:name="X009dafeae1ca6c88c80fbe860360c3cd30a1d1b"/>
    <w:p>
      <w:pPr>
        <w:pStyle w:val="Heading1"/>
      </w:pPr>
      <w:r>
        <w:t xml:space="preserve">The Evolving Role of the Laboratory Technician in Pakistan Islamabad</w:t>
      </w:r>
      <w:r>
        <w:br/>
      </w:r>
      <w:r>
        <w:t xml:space="preserve">Bridging Public Health and Diagnostic Excellence</w:t>
      </w:r>
    </w:p>
    <w:p>
      <w:pPr>
        <w:pStyle w:val="FirstParagraph"/>
      </w:pPr>
      <w:r>
        <w:rPr>
          <w:bCs/>
          <w:b/>
        </w:rPr>
        <w:t xml:space="preserve">Conference Paper Submission</w:t>
      </w:r>
      <w:r>
        <w:br/>
      </w:r>
      <w:r>
        <w:t xml:space="preserve">Presented at the International Symposium on Healthcare Infrastructure and Human Resource Development</w:t>
      </w:r>
      <w:r>
        <w:br/>
      </w:r>
      <w:r>
        <w:rPr>
          <w:iCs/>
          <w:i/>
        </w:rPr>
        <w:t xml:space="preserve">Islamabad, Pakistan</w:t>
      </w:r>
    </w:p>
    <w:bookmarkStart w:id="20" w:name="abstract"/>
    <w:p>
      <w:pPr>
        <w:pStyle w:val="Heading2"/>
      </w:pPr>
      <w:r>
        <w:t xml:space="preserve">Abstract</w:t>
      </w:r>
    </w:p>
    <w:p>
      <w:pPr>
        <w:pStyle w:val="FirstParagraph"/>
      </w:pPr>
      <w:r>
        <w:t xml:space="preserve">This paper examines the critical role of Laboratory Technicians within the healthcare ecosystem of Pakistan Islamabad. As the federal capital and a hub for medical research, national health organizations, and international clinics, Islamabad presents a unique case study for diagnostic excellence. The document analyzes the current skill gaps, technological advancements in laboratory settings, and regulatory frameworks governing laboratory personnel in this specific geographic context. We argue that empowering Laboratory Technicians through standardized training in Pakistan Islamabad is not merely an operational necessity but a strategic imperative for improving national public health outcomes.</w:t>
      </w:r>
    </w:p>
    <w:p>
      <w:pPr>
        <w:pStyle w:val="BodyText"/>
      </w:pPr>
      <w:r>
        <w:rPr>
          <w:bCs/>
          <w:b/>
        </w:rPr>
        <w:t xml:space="preserve">Keywords:</w:t>
      </w:r>
      <w:r>
        <w:t xml:space="preserve"> </w:t>
      </w:r>
      <w:r>
        <w:t xml:space="preserve">Laboratory Technician, Pakistan Islamabad, Diagnostic Accuracy, Public Health Infrastructure, Medical Training.</w:t>
      </w:r>
    </w:p>
    <w:bookmarkEnd w:id="20"/>
    <w:bookmarkStart w:id="21" w:name="introduction"/>
    <w:p>
      <w:pPr>
        <w:pStyle w:val="Heading2"/>
      </w:pPr>
      <w:r>
        <w:t xml:space="preserve">1. Introduction</w:t>
      </w:r>
    </w:p>
    <w:p>
      <w:pPr>
        <w:pStyle w:val="FirstParagraph"/>
      </w:pPr>
      <w:r>
        <w:t xml:space="preserve">In the modern healthcare landscape, the accuracy of diagnosis relies heavily on the quality of laboratory testing. While physicians and specialists are often in the spotlight, it is the Laboratory Technician who serves as the backbone of diagnostic medicine. In Pakistan Islamabad, where high concentrations of tertiary care hospitals and research institutions reside, this role is particularly significant. The capital city houses pivotal institutions such as the National Institute of Health (NIH) and various military medical centers, setting a benchmark for clinical standards in the country.</w:t>
      </w:r>
    </w:p>
    <w:p>
      <w:pPr>
        <w:pStyle w:val="BodyText"/>
      </w:pPr>
      <w:r>
        <w:t xml:space="preserve">This conference paper aims to explore how Laboratory Technicians in Pakistan Islamabad can be better integrated into the healthcare workflow. It addresses the transition from traditional manual testing methods to automated, technology-driven diagnostics. Furthermore, it highlights how professionalizing this role within Islamabad can serve as a model for rest of Pakistan.</w:t>
      </w:r>
    </w:p>
    <w:bookmarkEnd w:id="21"/>
    <w:bookmarkStart w:id="23" w:name="Xaaa2b97783713aa49dafd9b365b7b160b27a29e"/>
    <w:p>
      <w:pPr>
        <w:pStyle w:val="Heading2"/>
      </w:pPr>
      <w:r>
        <w:t xml:space="preserve">2. The Context of Laboratory Medicine in Pakistan Islamabad</w:t>
      </w:r>
    </w:p>
    <w:p>
      <w:pPr>
        <w:pStyle w:val="FirstParagraph"/>
      </w:pPr>
      <w:r>
        <w:t xml:space="preserve">Pakistan Islamabad is distinguished by its rapid urbanization and the presence of international health organizations. Unlike rural districts where resource scarcity often dictates practice, labs in Islamabad face challenges related to high patient volume, complex case referrals, and the integration of digital health records.</w:t>
      </w:r>
    </w:p>
    <w:bookmarkStart w:id="22" w:name="institutional-landscape"/>
    <w:p>
      <w:pPr>
        <w:pStyle w:val="Heading3"/>
      </w:pPr>
      <w:r>
        <w:t xml:space="preserve">2.1 Institutional Landscape</w:t>
      </w:r>
    </w:p>
    <w:p>
      <w:pPr>
        <w:pStyle w:val="FirstParagraph"/>
      </w:pPr>
      <w:r>
        <w:t xml:space="preserve">The laboratory landscape in Pakistan Islamabad is diverse. It includes:</w:t>
      </w:r>
    </w:p>
    <w:p>
      <w:pPr>
        <w:numPr>
          <w:ilvl w:val="0"/>
          <w:numId w:val="1001"/>
        </w:numPr>
        <w:pStyle w:val="Compact"/>
      </w:pPr>
      <w:r>
        <w:rPr>
          <w:bCs/>
          <w:b/>
        </w:rPr>
        <w:t xml:space="preserve">National Tertiary Care Centers:</w:t>
      </w:r>
      <w:r>
        <w:t xml:space="preserve"> </w:t>
      </w:r>
      <w:r>
        <w:t xml:space="preserve">These facilities require technicians capable of handling high-throughput, specialized tests including molecular diagnostics and advanced histopathology.</w:t>
      </w:r>
    </w:p>
    <w:p>
      <w:pPr>
        <w:numPr>
          <w:ilvl w:val="0"/>
          <w:numId w:val="1001"/>
        </w:numPr>
        <w:pStyle w:val="Compact"/>
      </w:pPr>
      <w:r>
        <w:rPr>
          <w:bCs/>
          <w:b/>
        </w:rPr>
        <w:t xml:space="preserve">Clinical Research Organizations (CROs):</w:t>
      </w:r>
      <w:r>
        <w:t xml:space="preserve"> </w:t>
      </w:r>
      <w:r>
        <w:t xml:space="preserve">Islamabad hosts numerous research trials. Here, Laboratory Technicians must adhere to strict Good Clinical Laboratory Practices (GCLP), ensuring data integrity for international studies.</w:t>
      </w:r>
    </w:p>
    <w:p>
      <w:pPr>
        <w:numPr>
          <w:ilvl w:val="0"/>
          <w:numId w:val="1001"/>
        </w:numPr>
        <w:pStyle w:val="Compact"/>
      </w:pPr>
      <w:r>
        <w:rPr>
          <w:bCs/>
          <w:b/>
        </w:rPr>
        <w:t xml:space="preserve">Private Diagnostic Chains:</w:t>
      </w:r>
      <w:r>
        <w:t xml:space="preserve"> </w:t>
      </w:r>
      <w:r>
        <w:t xml:space="preserve">The proliferation of private labs in sectors like F-6 and G-9 requires technicians who balance speed with accuracy, often managing large-scale routine screenings.</w:t>
      </w:r>
    </w:p>
    <w:bookmarkEnd w:id="22"/>
    <w:bookmarkEnd w:id="23"/>
    <w:bookmarkStart w:id="24" w:name="X7196a821b0f7db433ece989fa97706ff3b37796"/>
    <w:p>
      <w:pPr>
        <w:pStyle w:val="Heading2"/>
      </w:pPr>
      <w:r>
        <w:t xml:space="preserve">3. Core Competencies Required for the Modern Laboratory Technician</w:t>
      </w:r>
    </w:p>
    <w:p>
      <w:pPr>
        <w:pStyle w:val="FirstParagraph"/>
      </w:pPr>
      <w:r>
        <w:t xml:space="preserve">To meet the standards expected in Pakistan Islamabad, Laboratory Technicians must possess a blend of technical skills and soft skills. The following competencies are deemed essential:</w:t>
      </w:r>
    </w:p>
    <w:p>
      <w:pPr>
        <w:pStyle w:val="BodyText"/>
      </w:pPr>
      <w:r>
        <w:t xml:space="preserve">Skill Category</w:t>
      </w:r>
    </w:p>
    <w:p>
      <w:pPr>
        <w:pStyle w:val="BodyText"/>
      </w:pPr>
      <w:r>
        <w:t xml:space="preserve">Description</w:t>
      </w:r>
    </w:p>
    <w:p>
      <w:pPr>
        <w:pStyle w:val="BodyText"/>
      </w:pPr>
      <w:r>
        <w:rPr>
          <w:bCs/>
          <w:b/>
        </w:rPr>
        <w:t xml:space="preserve">Molecular Diagnostics</w:t>
      </w:r>
    </w:p>
    <w:p>
      <w:pPr>
        <w:pStyle w:val="BodyText"/>
      </w:pPr>
      <w:r>
        <w:t xml:space="preserve">Familiarity with PCR, ELISA, and Next-Generation Sequencing (NGS) technologies.</w:t>
      </w:r>
    </w:p>
    <w:p>
      <w:pPr>
        <w:pStyle w:val="BodyText"/>
      </w:pPr>
      <w:r>
        <w:rPr>
          <w:bCs/>
          <w:b/>
        </w:rPr>
        <w:t xml:space="preserve">Data Management</w:t>
      </w:r>
    </w:p>
    <w:p>
      <w:pPr>
        <w:pStyle w:val="BodyText"/>
      </w:pPr>
      <w:r>
        <w:t xml:space="preserve">Skill Category</w:t>
      </w:r>
    </w:p>
    <w:p>
      <w:pPr>
        <w:pStyle w:val="BodyText"/>
      </w:pPr>
      <w:r>
        <w:t xml:space="preserve">Description</w:t>
      </w:r>
    </w:p>
    <w:p>
      <w:pPr>
        <w:pStyle w:val="BodyText"/>
      </w:pPr>
      <w:r>
        <w:t xml:space="preserve">--&gt; --&gt; &lt;-- Corrected structure for the table row --&gt;</w:t>
      </w:r>
    </w:p>
    <w:p>
      <w:pPr>
        <w:pStyle w:val="BodyText"/>
      </w:pPr>
      <w:r>
        <w:t xml:space="preserve">Data Management</w:t>
      </w:r>
    </w:p>
    <w:p>
      <w:pPr>
        <w:pStyle w:val="BodyText"/>
      </w:pPr>
      <w:r>
        <w:t xml:space="preserve">Proficiency in Laboratory Information Systems (LIS) to ensure patient data security and traceability.</w:t>
      </w:r>
    </w:p>
    <w:p>
      <w:pPr>
        <w:pStyle w:val="BodyText"/>
      </w:pPr>
      <w:r>
        <w:t xml:space="preserve">--&gt; --&gt; &lt;-- Corrected structure for the table row --&gt;</w:t>
      </w:r>
    </w:p>
    <w:p>
      <w:pPr>
        <w:pStyle w:val="BodyText"/>
      </w:pPr>
      <w:r>
        <w:t xml:space="preserve">Quality Assurance</w:t>
      </w:r>
    </w:p>
    <w:p>
      <w:pPr>
        <w:pStyle w:val="BodyText"/>
      </w:pPr>
      <w:r>
        <w:t xml:space="preserve">Implementing ISO 15189 standards and internal quality control (IQC) protocols.</w:t>
      </w:r>
    </w:p>
    <w:p>
      <w:pPr>
        <w:pStyle w:val="BodyText"/>
      </w:pPr>
      <w:r>
        <w:t xml:space="preserve">--&gt; --&gt; &lt;-- Corrected structure for the table row --&gt;</w:t>
      </w:r>
    </w:p>
    <w:p>
      <w:pPr>
        <w:pStyle w:val="BodyText"/>
      </w:pPr>
      <w:r>
        <w:t xml:space="preserve">Clinical Communication</w:t>
      </w:r>
    </w:p>
    <w:p>
      <w:pPr>
        <w:pStyle w:val="BodyText"/>
      </w:pPr>
      <w:r>
        <w:t xml:space="preserve">Ability to interpret abnormal results and communicate urgency with pathologists.</w:t>
      </w:r>
    </w:p>
    <w:p>
      <w:pPr>
        <w:pStyle w:val="BodyText"/>
      </w:pPr>
      <w:r>
        <w:t xml:space="preserve">--&gt; --&gt; &lt;-- Corrected structure for the table row --&gt;</w:t>
      </w:r>
    </w:p>
    <w:p>
      <w:pPr>
        <w:pStyle w:val="BodyText"/>
      </w:pPr>
      <w:r>
        <w:t xml:space="preserve">Biosafety</w:t>
      </w:r>
    </w:p>
    <w:p>
      <w:pPr>
        <w:pStyle w:val="BodyText"/>
      </w:pPr>
      <w:r>
        <w:t xml:space="preserve">Mastery of biosafety level (BSL) protocols, critical in post-pandemic Islamabad.</w:t>
      </w:r>
    </w:p>
    <w:p>
      <w:pPr>
        <w:pStyle w:val="BodyText"/>
      </w:pPr>
      <w:r>
        <w:t xml:space="preserve">--&gt; --&gt; &lt;-- Corrected structure for the table row --&gt;</w:t>
      </w:r>
    </w:p>
    <w:p>
      <w:pPr>
        <w:pStyle w:val="BodyText"/>
      </w:pPr>
      <w:r>
        <w:t xml:space="preserve">Ethical Practice</w:t>
      </w:r>
    </w:p>
    <w:p>
      <w:pPr>
        <w:pStyle w:val="BodyText"/>
      </w:pPr>
      <w:r>
        <w:t xml:space="preserve">Maintaining patient confidentiality and adhering to ethical guidelines in genetic testing.</w:t>
      </w:r>
    </w:p>
    <w:p>
      <w:pPr>
        <w:pStyle w:val="BodyText"/>
      </w:pPr>
      <w:r>
        <w:t xml:space="preserve">--&gt;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Pakistan Islamabad: Bridging Public Health and Diagnostic Excellence</dc:title>
  <dc:creator/>
  <dc:language>en</dc:language>
  <cp:keywords/>
  <dcterms:created xsi:type="dcterms:W3CDTF">2026-07-29T12:31:39Z</dcterms:created>
  <dcterms:modified xsi:type="dcterms:W3CDTF">2026-07-29T12:31:39Z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