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bookmarkStart w:id="33" w:name="X1a97db26ca8bae85dbcc2bd3df3ab5b7a8a0bfd"/>
    <w:p>
      <w:pPr>
        <w:pStyle w:val="Heading1"/>
      </w:pPr>
      <w:r>
        <w:t xml:space="preserve">The Evolving Role of the Laboratory Technician in Saudi Arabia Riyadh</w:t>
      </w:r>
    </w:p>
    <w:bookmarkStart w:id="20" w:name="X5361919ba89511a918edeb9a5f7a25e86c87c52"/>
    <w:p>
      <w:pPr>
        <w:pStyle w:val="Heading3"/>
      </w:pPr>
      <w:r>
        <w:t xml:space="preserve">A Strategic Analysis of Human Capital Development within Vision 2030 Healthcare Infrastructure</w:t>
      </w:r>
    </w:p>
    <w:p>
      <w:pPr>
        <w:pStyle w:val="FirstParagraph"/>
      </w:pPr>
      <w:r>
        <w:rPr>
          <w:bCs/>
          <w:b/>
        </w:rPr>
        <w:t xml:space="preserve">Suggested Conference Track:</w:t>
      </w:r>
      <w:r>
        <w:br/>
      </w:r>
      <w:r>
        <w:t xml:space="preserve">Healthcare Innovation and Workforce Development</w:t>
      </w:r>
      <w:r>
        <w:br/>
      </w:r>
      <w:r>
        <w:rPr>
          <w:iCs/>
          <w:i/>
        </w:rPr>
        <w:t xml:space="preserve">Riyadh International Medical Symposium 2024</w:t>
      </w:r>
    </w:p>
    <w:p>
      <w:pPr>
        <w:pStyle w:val="BodyText"/>
      </w:pPr>
      <w:r>
        <w:t xml:space="preserve">"Abstract: As the Kingdom of Saudi Arabia accelerates its transformation under Vision 2030, the healthcare sector in Riyadh stands at the forefront of this national evolution. This paper examines the critical role of Laboratory Technicians within this dynamic landscape. It explores how traditional laboratory support functions are shifting towards advanced diagnostic capabilities, driven by technological integration and localization efforts (Saudization). The study highlights specific challenges faced by Laboratory Technician professionals in Riyadh's public and private sectors, including the need for continuous upskilling in molecular diagnostics and bioinformatics. Furthermore, it proposes strategic recommendations for educational institutions and hospital administrators to enhance the competency of Laboratory Technician workforce, ensuring alignment with international standards while serving the unique demographic health needs of Saudi Arabia Riyadh.</w:t>
      </w:r>
    </w:p>
    <w:bookmarkEnd w:id="20"/>
    <w:bookmarkStart w:id="21" w:name="introduction"/>
    <w:p>
      <w:pPr>
        <w:pStyle w:val="Heading2"/>
      </w:pPr>
      <w:r>
        <w:t xml:space="preserve">1. Introduction</w:t>
      </w:r>
    </w:p>
    <w:p>
      <w:pPr>
        <w:pStyle w:val="FirstParagraph"/>
      </w:pPr>
      <w:r>
        <w:t xml:space="preserve">The healthcare ecosystem in</w:t>
      </w:r>
      <w:r>
        <w:t xml:space="preserve"> </w:t>
      </w:r>
      <w:r>
        <w:rPr>
          <w:bCs/>
          <w:b/>
        </w:rPr>
        <w:t xml:space="preserve">Saudi Arabia Riyadh</w:t>
      </w:r>
      <w:r>
        <w:t xml:space="preserve"> </w:t>
      </w:r>
      <w:r>
        <w:t xml:space="preserve">is undergoing a profound transformation. As the capital city and the administrative heart of the Kingdom, Riyadh has become a hub for medical tourism, specialized care centers, and cutting-edge research facilities. Central to this transformation is not merely the acquisition of advanced machinery, but more importantly, the human capital required to operate these systems effectively. Among these critical roles few are as foundational yet increasingly complex as that of the</w:t>
      </w:r>
      <w:r>
        <w:t xml:space="preserve"> </w:t>
      </w:r>
      <w:r>
        <w:rPr>
          <w:bCs/>
          <w:b/>
        </w:rPr>
        <w:t xml:space="preserve">Laboratory Technician</w:t>
      </w:r>
      <w:r>
        <w:t xml:space="preserve">.</w:t>
      </w:r>
    </w:p>
    <w:p>
      <w:pPr>
        <w:pStyle w:val="BodyText"/>
      </w:pPr>
      <w:r>
        <w:t xml:space="preserve">For decades, the perception of a</w:t>
      </w:r>
      <w:r>
        <w:t xml:space="preserve"> </w:t>
      </w:r>
      <w:r>
        <w:rPr>
          <w:bCs/>
          <w:b/>
        </w:rPr>
        <w:t xml:space="preserve">Laboratory Technician</w:t>
      </w:r>
      <w:r>
        <w:t xml:space="preserve"> </w:t>
      </w:r>
      <w:r>
        <w:t xml:space="preserve">was largely confined to routine sample processing and basic hematology. However, in the contemporary context of</w:t>
      </w:r>
    </w:p>
    <w:p>
      <w:pPr>
        <w:pStyle w:val="BodyText"/>
      </w:pPr>
      <w:r>
        <w:t xml:space="preserve">Saudi Arabia Riyadh, this role has expanded significantly. The implementation of Saudi Vision 2030 has introduced a mandate for "Localization" (Saudization), urging institutions to empower local talent with high-level technical skills. Consequently, the</w:t>
      </w:r>
      <w:r>
        <w:t xml:space="preserve"> </w:t>
      </w:r>
      <w:r>
        <w:rPr>
          <w:bCs/>
          <w:b/>
        </w:rPr>
        <w:t xml:space="preserve">Laboratory Technician</w:t>
      </w:r>
      <w:r>
        <w:t xml:space="preserve"> </w:t>
      </w:r>
      <w:r>
        <w:t xml:space="preserve">in Riyadh is no longer just a support staff member but a vital diagnostic partner responsible for data integrity, quality assurance, and preliminary clinical insights.</w:t>
      </w:r>
    </w:p>
    <w:p>
      <w:pPr>
        <w:pStyle w:val="BodyText"/>
      </w:pPr>
      <w:r>
        <w:t xml:space="preserve">This conference paper aims to dissect the current state of laboratory services in</w:t>
      </w:r>
    </w:p>
    <w:p>
      <w:pPr>
        <w:pStyle w:val="BodyText"/>
      </w:pPr>
      <w:r>
        <w:t xml:space="preserve">Saudi Arabia Riyadh, analyze the specific competencies required by modern</w:t>
      </w:r>
      <w:r>
        <w:t xml:space="preserve"> </w:t>
      </w:r>
      <w:r>
        <w:rPr>
          <w:bCs/>
          <w:b/>
        </w:rPr>
        <w:t xml:space="preserve">Laboratory Technician</w:t>
      </w:r>
      <w:r>
        <w:t xml:space="preserve"> </w:t>
      </w:r>
      <w:r>
        <w:t xml:space="preserve">professionals, and outline pathways for future development within this rapidly evolving sector.</w:t>
      </w:r>
    </w:p>
    <w:bookmarkEnd w:id="21"/>
    <w:bookmarkStart w:id="22" w:name="X7f5cb0315f1d62502a33a54de42c148c27d50ce"/>
    <w:p>
      <w:pPr>
        <w:pStyle w:val="Heading2"/>
      </w:pPr>
      <w:r>
        <w:t xml:space="preserve">2. The Vision 2030 Context: Localizing Technical Expertise</w:t>
      </w:r>
    </w:p>
    <w:p>
      <w:pPr>
        <w:pStyle w:val="FirstParagraph"/>
      </w:pPr>
      <w:r>
        <w:t xml:space="preserve">Vision 2030 has set ambitious goals to improve the quality of life and healthcare outcomes for citizens and residents. A key pillar of this vision is reducing dependence on foreign medical personnel by developing a highly skilled local workforce. In</w:t>
      </w:r>
    </w:p>
    <w:p>
      <w:pPr>
        <w:pStyle w:val="BodyText"/>
      </w:pPr>
      <w:r>
        <w:t xml:space="preserve">Saudi Arabia Riyadh, this policy has directly impacted the staffing strategies of major hospitals such as King Fahad Medical City, Prince Sultan Military Medical City, and various private entities in the Olaya and Nakheel districts.</w:t>
      </w:r>
    </w:p>
    <w:p>
      <w:pPr>
        <w:pStyle w:val="BodyText"/>
      </w:pPr>
      <w:r>
        <w:t xml:space="preserve">The role of the</w:t>
      </w:r>
      <w:r>
        <w:t xml:space="preserve"> </w:t>
      </w:r>
      <w:r>
        <w:rPr>
          <w:bCs/>
          <w:b/>
        </w:rPr>
        <w:t xml:space="preserve">Laboratory Technician</w:t>
      </w:r>
      <w:r>
        <w:t xml:space="preserve"> </w:t>
      </w:r>
      <w:r>
        <w:t xml:space="preserve">is pivotal to this localization strategy. The government initiatives have encouraged technical colleges and universities to upgrade their curricula to meet international accreditation standards. Today, a</w:t>
      </w:r>
    </w:p>
    <w:p>
      <w:pPr>
        <w:pStyle w:val="BodyText"/>
      </w:pPr>
      <w:r>
        <w:t xml:space="preserve">Laboratory Technician graduating from a institution in Riyadh is expected to possess knowledge not only in traditional microbiology but also in automated immunoassays, point-of-care testing (POCT), and laboratory information management systems (LIMS). This shift ensures that the healthcare infrastructure relies on capable national professionals who can maintain high standards of care without excessive reliance on expatriate labor for technical roles.</w:t>
      </w:r>
    </w:p>
    <w:bookmarkEnd w:id="22"/>
    <w:bookmarkStart w:id="25" w:name="X8850731908be3dece7c13837b2e9a7bd9814a43"/>
    <w:p>
      <w:pPr>
        <w:pStyle w:val="Heading2"/>
      </w:pPr>
      <w:r>
        <w:t xml:space="preserve">3. Technological Integration and the Modern Laboratory Technician</w:t>
      </w:r>
    </w:p>
    <w:p>
      <w:pPr>
        <w:pStyle w:val="FirstParagraph"/>
      </w:pPr>
      <w:r>
        <w:t xml:space="preserve">The laboratories in</w:t>
      </w:r>
    </w:p>
    <w:p>
      <w:pPr>
        <w:pStyle w:val="BodyText"/>
      </w:pPr>
      <w:r>
        <w:t xml:space="preserve">Saudi Arabia Riyadh are increasingly adopting Industry 4.0 technologies, including Artificial Intelligence (AI) assisted diagnostics and robotic sample handling systems. This technological leap presents both opportunities and challenges for the</w:t>
      </w:r>
    </w:p>
    <w:p>
      <w:pPr>
        <w:pStyle w:val="BodyText"/>
      </w:pPr>
      <w:r>
        <w:t xml:space="preserve">Laboratory Technician.</w:t>
      </w:r>
    </w:p>
    <w:bookmarkStart w:id="23" w:name="automation-vs.-interpretation"/>
    <w:p>
      <w:pPr>
        <w:pStyle w:val="Heading3"/>
      </w:pPr>
      <w:r>
        <w:t xml:space="preserve">3.1 Automation vs. Interpretation</w:t>
      </w:r>
    </w:p>
    <w:p>
      <w:pPr>
        <w:pStyle w:val="FirstParagraph"/>
      </w:pPr>
      <w:r>
        <w:t xml:space="preserve">In the past, manual processes dominated laboratory workflows in</w:t>
      </w:r>
    </w:p>
    <w:p>
      <w:pPr>
        <w:pStyle w:val="BodyText"/>
      </w:pPr>
      <w:r>
        <w:t xml:space="preserve">Saudi Arabia Riyadh. Today, a</w:t>
      </w:r>
    </w:p>
    <w:p>
      <w:pPr>
        <w:pStyle w:val="BodyText"/>
      </w:pPr>
      <w:r>
        <w:t xml:space="preserve">Laboratory Technician must be proficient in managing automated analyzers. However, the skill set is shifting from mere operation to troubleshooting and interpretation. For instance, when an automated hematology analyzer flags an anomaly or produces an error code during platelet counting, it is the</w:t>
      </w:r>
    </w:p>
    <w:p>
      <w:pPr>
        <w:pStyle w:val="BodyText"/>
      </w:pPr>
      <w:r>
        <w:t xml:space="preserve">Laboratory Technician who must perform a manual blood smear review and apply clinical judgment to determine if the result is valid or indicative of a pathological condition.</w:t>
      </w:r>
    </w:p>
    <w:bookmarkEnd w:id="23"/>
    <w:bookmarkStart w:id="24" w:name="quality-management-systems-qms"/>
    <w:p>
      <w:pPr>
        <w:pStyle w:val="Heading3"/>
      </w:pPr>
      <w:r>
        <w:t xml:space="preserve">3.2 Quality Management Systems (QMS)</w:t>
      </w:r>
    </w:p>
    <w:p>
      <w:pPr>
        <w:pStyle w:val="FirstParagraph"/>
      </w:pPr>
      <w:r>
        <w:t xml:space="preserve">Riyadh’s leading laboratories are striving for ISO 15189 accreditation, the international standard for medical laboratories. Achieving and maintaining this status requires rigorous adherence to quality protocols.</w:t>
      </w:r>
    </w:p>
    <w:p>
      <w:pPr>
        <w:pStyle w:val="BodyText"/>
      </w:pPr>
      <w:r>
        <w:t xml:space="preserve">Laboratory Technicians in</w:t>
      </w:r>
    </w:p>
    <w:p>
      <w:pPr>
        <w:pStyle w:val="BodyText"/>
      </w:pPr>
      <w:r>
        <w:t xml:space="preserve">Saudi Arabia Riyadh are now the frontline guardians of these standards. They are responsible for daily calibration checks, internal quality control (IQC) monitoring, and participating in external quality assurance schemes (EQAS). The accuracy of a patient’s diagnosis often hinges on the precision exercised by the</w:t>
      </w:r>
    </w:p>
    <w:p>
      <w:pPr>
        <w:pStyle w:val="BodyText"/>
      </w:pPr>
      <w:r>
        <w:t xml:space="preserve">Laboratory Technician during sample preparation and analysis.</w:t>
      </w:r>
    </w:p>
    <w:bookmarkEnd w:id="24"/>
    <w:bookmarkEnd w:id="25"/>
    <w:bookmarkStart w:id="29" w:name="X4316b8c1321fccf2f9280844e4636ab65180479"/>
    <w:p>
      <w:pPr>
        <w:pStyle w:val="Heading2"/>
      </w:pPr>
      <w:r>
        <w:t xml:space="preserve">4. Challenges Facing Laboratory Technicians in Riyadh</w:t>
      </w:r>
    </w:p>
    <w:p>
      <w:pPr>
        <w:pStyle w:val="FirstParagraph"/>
      </w:pPr>
      <w:r>
        <w:t xml:space="preserve">Despite significant progress, several challenges persist for</w:t>
      </w:r>
    </w:p>
    <w:p>
      <w:pPr>
        <w:pStyle w:val="BodyText"/>
      </w:pPr>
      <w:r>
        <w:t xml:space="preserve">Laboratory Technicians operating within the healthcare landscape of</w:t>
      </w:r>
    </w:p>
    <w:p>
      <w:pPr>
        <w:pStyle w:val="BodyText"/>
      </w:pPr>
      <w:r>
        <w:t xml:space="preserve">Saudi Arabia Riyadh.</w:t>
      </w:r>
    </w:p>
    <w:bookmarkStart w:id="26" w:name="continuous-professional-development-cpd"/>
    <w:p>
      <w:pPr>
        <w:pStyle w:val="Heading3"/>
      </w:pPr>
      <w:r>
        <w:t xml:space="preserve">4.1 Continuous Professional Development (CPD)</w:t>
      </w:r>
    </w:p>
    <w:p>
      <w:pPr>
        <w:pStyle w:val="FirstParagraph"/>
      </w:pPr>
      <w:r>
        <w:t xml:space="preserve">The pace of medical technology changes rapidly. A diagnostic technique considered state-of-the-art in 2020 may be obsolete by 2025. Many</w:t>
      </w:r>
    </w:p>
    <w:p>
      <w:pPr>
        <w:pStyle w:val="BodyText"/>
      </w:pPr>
      <w:r>
        <w:t xml:space="preserve">Laboratory Technicians in</w:t>
      </w:r>
    </w:p>
    <w:p>
      <w:pPr>
        <w:pStyle w:val="BodyText"/>
      </w:pPr>
      <w:r>
        <w:t xml:space="preserve">Saudi Arabia Riyadh report a lack of structured, continuous professional development programs tailored to emerging technologies such as next-generation sequencing (NGS) and genomic profiling. Without regular upskilling, there is a risk of skill stagnation, which could compromise the efficiency of diagnostic services.</w:t>
      </w:r>
    </w:p>
    <w:bookmarkEnd w:id="26"/>
    <w:bookmarkStart w:id="27" w:name="interdepartmental-communication"/>
    <w:p>
      <w:pPr>
        <w:pStyle w:val="Heading3"/>
      </w:pPr>
      <w:r>
        <w:t xml:space="preserve">4.2 Interdepartmental Communication</w:t>
      </w:r>
    </w:p>
    <w:p>
      <w:pPr>
        <w:pStyle w:val="FirstParagraph"/>
      </w:pPr>
      <w:r>
        <w:t xml:space="preserve">In large hospital networks across</w:t>
      </w:r>
    </w:p>
    <w:p>
      <w:pPr>
        <w:pStyle w:val="BodyText"/>
      </w:pPr>
      <w:r>
        <w:t xml:space="preserve">Saudi Arabia Riyadh, silos between laboratory departments and clinical wards can hinder effective workflow.</w:t>
      </w:r>
    </w:p>
    <w:p>
      <w:pPr>
        <w:pStyle w:val="BodyText"/>
      </w:pPr>
      <w:r>
        <w:t xml:space="preserve">Laboratory Technicians often face difficulties in communicating urgent critical values to physicians efficiently due to bureaucratic layers or outdated communication systems. Enhancing digital integration platforms that allow real-time data sharing between the Laboratory Information System (LIS) and Electronic Health Records (EHR) is essential for improving the collaborative role of the</w:t>
      </w:r>
    </w:p>
    <w:p>
      <w:pPr>
        <w:pStyle w:val="BodyText"/>
      </w:pPr>
      <w:r>
        <w:t xml:space="preserve">Laboratory Technician.</w:t>
      </w:r>
    </w:p>
    <w:bookmarkEnd w:id="27"/>
    <w:bookmarkStart w:id="28" w:name="workforce-retention"/>
    <w:p>
      <w:pPr>
        <w:pStyle w:val="Heading3"/>
      </w:pPr>
      <w:r>
        <w:t xml:space="preserve">4.3 Workforce Retention</w:t>
      </w:r>
    </w:p>
    <w:p>
      <w:pPr>
        <w:pStyle w:val="FirstParagraph"/>
      </w:pPr>
      <w:r>
        <w:t xml:space="preserve">The demand for skilled healthcare workers in</w:t>
      </w:r>
    </w:p>
    <w:p>
      <w:pPr>
        <w:pStyle w:val="BodyText"/>
      </w:pPr>
      <w:r>
        <w:t xml:space="preserve">Saudi Arabia Riyadh is outstripping supply, leading to competitive job markets that can strain existing staff. High workloads, shift fatigue, and the pressure to maintain high throughput can lead to burnout among</w:t>
      </w:r>
    </w:p>
    <w:p>
      <w:pPr>
        <w:pStyle w:val="BodyText"/>
      </w:pPr>
      <w:r>
        <w:t xml:space="preserve">Laboratory Technicians. Institutions must prioritize mental health support and reasonable working hours to retain experienced professionals.</w:t>
      </w:r>
    </w:p>
    <w:bookmarkEnd w:id="28"/>
    <w:bookmarkEnd w:id="29"/>
    <w:bookmarkStart w:id="30" w:name="X9097fedc0edcca610161144b9059e7d79d12f85"/>
    <w:p>
      <w:pPr>
        <w:pStyle w:val="Heading2"/>
      </w:pPr>
      <w:r>
        <w:t xml:space="preserve">5. Strategic Recommendations for Stakeholders</w:t>
      </w:r>
    </w:p>
    <w:p>
      <w:pPr>
        <w:pStyle w:val="FirstParagraph"/>
      </w:pPr>
      <w:r>
        <w:t xml:space="preserve">To fully leverage the potential of the</w:t>
      </w:r>
    </w:p>
    <w:p>
      <w:pPr>
        <w:pStyle w:val="BodyText"/>
      </w:pPr>
      <w:r>
        <w:t xml:space="preserve">Laboratory Technician workforce in</w:t>
      </w:r>
    </w:p>
    <w:p>
      <w:pPr>
        <w:pStyle w:val="BodyText"/>
      </w:pPr>
      <w:r>
        <w:t xml:space="preserve">Saudi Arabia Riyadh, several strategic actions are recommended:</w:t>
      </w:r>
    </w:p>
    <w:p>
      <w:pPr>
        <w:numPr>
          <w:ilvl w:val="0"/>
          <w:numId w:val="1001"/>
        </w:numPr>
        <w:pStyle w:val="Compact"/>
      </w:pPr>
      <w:r>
        <w:rPr>
          <w:bCs/>
          <w:b/>
        </w:rPr>
        <w:t xml:space="preserve">Educational Reform:</w:t>
      </w:r>
    </w:p>
    <w:p>
      <w:pPr>
        <w:numPr>
          <w:ilvl w:val="0"/>
          <w:numId w:val="1001"/>
        </w:numPr>
        <w:pStyle w:val="Compact"/>
      </w:pPr>
      <w:r>
        <w:rPr>
          <w:bCs/>
          <w:b/>
        </w:rPr>
        <w:t xml:space="preserve">Investment in CPD:</w:t>
      </w:r>
    </w:p>
    <w:p>
      <w:pPr>
        <w:numPr>
          <w:ilvl w:val="0"/>
          <w:numId w:val="1001"/>
        </w:numPr>
        <w:pStyle w:val="Compact"/>
      </w:pPr>
      <w:r>
        <w:rPr>
          <w:bCs/>
          <w:b/>
        </w:rPr>
        <w:t xml:space="preserve">Digital Infrastructure Enhancement:</w:t>
      </w:r>
    </w:p>
    <w:p>
      <w:pPr>
        <w:numPr>
          <w:ilvl w:val="0"/>
          <w:numId w:val="1001"/>
        </w:numPr>
        <w:pStyle w:val="Compact"/>
      </w:pPr>
      <w:r>
        <w:rPr>
          <w:bCs/>
          <w:b/>
        </w:rPr>
        <w:t xml:space="preserve">Career Pathway Clarity:</w:t>
      </w:r>
    </w:p>
    <w:bookmarkEnd w:id="30"/>
    <w:bookmarkStart w:id="31" w:name="conclusion"/>
    <w:p>
      <w:pPr>
        <w:pStyle w:val="Heading2"/>
      </w:pPr>
      <w:r>
        <w:t xml:space="preserve">6. Conclusion</w:t>
      </w:r>
    </w:p>
    <w:p>
      <w:pPr>
        <w:pStyle w:val="FirstParagraph"/>
      </w:pPr>
      <w:r>
        <w:t xml:space="preserve">The trajectory of healthcare in</w:t>
      </w:r>
      <w:r>
        <w:t xml:space="preserve"> </w:t>
      </w:r>
      <w:r>
        <w:rPr>
          <w:bCs/>
          <w:b/>
        </w:rPr>
        <w:t xml:space="preserve">Saudi Arabia Riyadh</w:t>
      </w:r>
      <w:r>
        <w:t xml:space="preserve">, guided by Vision 2030, underscores the critical importance of a robust and skilled laboratory workforce. The</w:t>
      </w:r>
      <w:r>
        <w:t xml:space="preserve"> </w:t>
      </w:r>
      <w:r>
        <w:rPr>
          <w:bCs/>
          <w:b/>
        </w:rPr>
        <w:t xml:space="preserve">Laboratory Technician</w:t>
      </w:r>
      <w:r>
        <w:t xml:space="preserve"> </w:t>
      </w:r>
      <w:r>
        <w:t xml:space="preserve">is no longer a peripheral figure but a central component of the diagnostic ecosystem. Their ability to adapt to technological advancements, adhere to strict quality standards, and collaborate effectively with clinical teams determines the overall quality of patient care in the Kingdom.</w:t>
      </w:r>
    </w:p>
    <w:p>
      <w:pPr>
        <w:pStyle w:val="BodyText"/>
      </w:pPr>
      <w:r>
        <w:t xml:space="preserve">As Riyadh continues to position itself as a global medical hub, investing in the education, training, and welfare of</w:t>
      </w:r>
      <w:r>
        <w:t xml:space="preserve"> </w:t>
      </w:r>
      <w:r>
        <w:rPr>
          <w:bCs/>
          <w:b/>
        </w:rPr>
        <w:t xml:space="preserve">Laboratory Technician</w:t>
      </w:r>
      <w:r>
        <w:t xml:space="preserve">s is not just an operational necessity but a strategic imperative. By empowering these professionals with the right tools and knowledge,</w:t>
      </w:r>
    </w:p>
    <w:p>
      <w:pPr>
        <w:pStyle w:val="BodyText"/>
      </w:pPr>
      <w:r>
        <w:t xml:space="preserve">Saudi Arabia Riyadh can ensure that its healthcare system remains resilient, efficient, and capable of meeting the health challenges of the future. The journey toward excellence in laboratory medicine relies heavily on recognizing and elevating the status of every Laboratory Technician within this vibrant landscape.</w:t>
      </w:r>
    </w:p>
    <w:bookmarkEnd w:id="31"/>
    <w:bookmarkStart w:id="32" w:name="references-illustrative"/>
    <w:p>
      <w:pPr>
        <w:pStyle w:val="Heading2"/>
      </w:pPr>
      <w:r>
        <w:t xml:space="preserve">7. References (Illustrative)</w:t>
      </w:r>
    </w:p>
    <w:p>
      <w:pPr>
        <w:numPr>
          <w:ilvl w:val="0"/>
          <w:numId w:val="1002"/>
        </w:numPr>
        <w:pStyle w:val="Compact"/>
      </w:pPr>
      <w:r>
        <w:t xml:space="preserve">Saudi Vision 2030 Official Document.</w:t>
      </w:r>
    </w:p>
    <w:p>
      <w:pPr>
        <w:numPr>
          <w:ilvl w:val="0"/>
          <w:numId w:val="1002"/>
        </w:numPr>
        <w:pStyle w:val="Compact"/>
      </w:pPr>
      <w:r>
        <w:t xml:space="preserve">Kingdom Health Holding (KHH) Annual Reports on Workforce Localization.</w:t>
      </w:r>
    </w:p>
    <w:p>
      <w:pPr>
        <w:numPr>
          <w:ilvl w:val="0"/>
          <w:numId w:val="1002"/>
        </w:numPr>
        <w:pStyle w:val="Compact"/>
      </w:pPr>
      <w:r>
        <w:t xml:space="preserve">American Society for Clinical Pathology (ASCP) Standards for Laboratory Personnel.</w:t>
      </w:r>
    </w:p>
    <w:p>
      <w:pPr>
        <w:numPr>
          <w:ilvl w:val="0"/>
          <w:numId w:val="1002"/>
        </w:numPr>
        <w:pStyle w:val="Compact"/>
      </w:pPr>
      <w:r>
        <w:t xml:space="preserve">Saudi Commission for Health Specialties (SCFHS) Competency Frameworks for Medical Laboratory Science.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Saudi Arabia Riyadh: Aligning with Vision 2030</dc:title>
  <dc:creator/>
  <dc:language>en</dc:language>
  <cp:keywords/>
  <dcterms:created xsi:type="dcterms:W3CDTF">2026-07-29T11:41:32Z</dcterms:created>
  <dcterms:modified xsi:type="dcterms:W3CDTF">2026-07-29T11:41:32Z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