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Uzbekistan</w:t>
      </w:r>
      <w:r>
        <w:t xml:space="preserve"> </w:t>
      </w:r>
      <w:r>
        <w:t xml:space="preserve">Tashkent:</w:t>
      </w:r>
      <w:r>
        <w:t xml:space="preserve"> </w:t>
      </w:r>
      <w:r>
        <w:t xml:space="preserve">Bridging</w:t>
      </w:r>
      <w:r>
        <w:t xml:space="preserve"> </w:t>
      </w:r>
      <w:r>
        <w:t xml:space="preserve">Traditional</w:t>
      </w:r>
      <w:r>
        <w:t xml:space="preserve"> </w:t>
      </w:r>
      <w:r>
        <w:t xml:space="preserve">Practices</w:t>
      </w:r>
      <w:r>
        <w:t xml:space="preserve"> </w:t>
      </w:r>
      <w:r>
        <w:t xml:space="preserve">and</w:t>
      </w:r>
      <w:r>
        <w:t xml:space="preserve"> </w:t>
      </w:r>
      <w:r>
        <w:t xml:space="preserve">Modern</w:t>
      </w:r>
      <w:r>
        <w:t xml:space="preserve"> </w:t>
      </w:r>
      <w:r>
        <w:t xml:space="preserve">Analytical</w:t>
      </w:r>
      <w:r>
        <w:t xml:space="preserve"> </w:t>
      </w:r>
      <w:r>
        <w:t xml:space="preserve">Demands</w:t>
      </w:r>
    </w:p>
    <w:p>
      <w:pPr>
        <w:pStyle w:val="FirstParagraph"/>
      </w:pPr>
      <w:r>
        <w:t xml:space="preserve">```html</w:t>
      </w:r>
    </w:p>
    <w:bookmarkStart w:id="30" w:name="X43ce0dfa54e0891591f18bf4c683c2ce62dbb8b"/>
    <w:p>
      <w:pPr>
        <w:pStyle w:val="Heading1"/>
      </w:pPr>
      <w:r>
        <w:t xml:space="preserve">The Evolving Role of the Laboratory Technician in Uzbekistan Tashkent: Bridging Traditional Practices and Modern Analytical Demands</w:t>
      </w:r>
    </w:p>
    <w:p>
      <w:pPr>
        <w:pStyle w:val="FirstParagraph"/>
      </w:pPr>
      <w:r>
        <w:rPr>
          <w:bCs/>
          <w:b/>
        </w:rPr>
        <w:t xml:space="preserve">A. Karimov, B. Nazirov</w:t>
      </w:r>
    </w:p>
    <w:p>
      <w:pPr>
        <w:pStyle w:val="BodyText"/>
      </w:pPr>
      <w:r>
        <w:t xml:space="preserve">Institute of Bioorganic Chemistry, Academy of Sciences of Uzbekistan,</w:t>
      </w:r>
      <w:r>
        <w:br/>
      </w:r>
      <w:r>
        <w:t xml:space="preserve">Tashkent, Uzbekistan</w:t>
      </w:r>
    </w:p>
    <w:bookmarkStart w:id="20" w:name="abstract"/>
    <w:p>
      <w:pPr>
        <w:pStyle w:val="Heading2"/>
      </w:pPr>
      <w:r>
        <w:t xml:space="preserve">Abstract</w:t>
      </w:r>
    </w:p>
    <w:p>
      <w:pPr>
        <w:pStyle w:val="FirstParagraph"/>
      </w:pPr>
      <w:r>
        <w:t xml:space="preserve">The scientific and industrial landscape in Central Asia is undergoing a significant transformation. In the capital city of Tashkent, this shift is most evident within research institutions, pharmaceutical manufacturing facilities, and environmental monitoring agencies. At the core of these developments lies a critical yet often undervalued professional: the Laboratory Technician. This conference paper examines the pivotal role of Laboratory Technician professionals in Uzbekistan Tashkent today. It analyzes how modernization efforts in education and industry are redefining job requirements, emphasizing precision, advanced instrumentation proficiency, and adherence to international quality standards (such as ISO/IEC 17025). Furthermore, we explore the challenges faced by current practitioners and propose strategic recommendations for enhancing technical training programs in Tashkent to meet global benchmarks.</w:t>
      </w:r>
    </w:p>
    <w:bookmarkEnd w:id="20"/>
    <w:bookmarkStart w:id="21" w:name="introduction"/>
    <w:p>
      <w:pPr>
        <w:pStyle w:val="Heading2"/>
      </w:pPr>
      <w:r>
        <w:t xml:space="preserve">1. Introduction</w:t>
      </w:r>
    </w:p>
    <w:p>
      <w:pPr>
        <w:pStyle w:val="FirstParagraph"/>
      </w:pPr>
      <w:r>
        <w:t xml:space="preserve">The Republic of Uzbekistan has prioritized economic diversification and scientific advancement in its recent development strategies. As part of this national agenda, the city of Tashkent has emerged as a hub for biotechnology, pharmaceuticals, and agricultural innovation. Central to the success of these sectors is the quality assurance provided by laboratory analysis. Consequently, the position of Laboratory Technician has evolved from a support role into a cornerstone operational function.</w:t>
      </w:r>
    </w:p>
    <w:p>
      <w:pPr>
        <w:pStyle w:val="BodyText"/>
      </w:pPr>
      <w:r>
        <w:t xml:space="preserve">In Uzbekistan Tashkent, laboratories ranging from state-funded research centers at Tashkent State Technical University to private clinical diagnostic centers are increasingly adopting automated systems and complex analytical techniques such as High-Performance Liquid Chromatography (HPLC), Gas Chromatography-Mass Spectrometry (GC-MS), and Next-Generation Sequencing. The efficacy of these technologies depends entirely on the competence of the personnel operating them. Therefore, understanding the specific context, challenges, and opportunities for Laboratory Technician roles in this specific geographic and economic region is essential for stakeholders in education, policy-making, and industry management.</w:t>
      </w:r>
    </w:p>
    <w:bookmarkEnd w:id="21"/>
    <w:bookmarkStart w:id="24" w:name="Xc0aa2f58d17ee04d36113812d686f95b186ef1d"/>
    <w:p>
      <w:pPr>
        <w:pStyle w:val="Heading2"/>
      </w:pPr>
      <w:r>
        <w:t xml:space="preserve">2. The Changing Demands on Laboratory Technicians</w:t>
      </w:r>
    </w:p>
    <w:p>
      <w:pPr>
        <w:pStyle w:val="FirstParagraph"/>
      </w:pPr>
      <w:r>
        <w:t xml:space="preserve">Historically, laboratory work relied heavily on manual titration and basic wet chemistry techniques. However, the current market trends in Uzbekistan Tashkent indicate a sharp demand for technicians capable of managing digital data systems and maintaining high-throughput automated equipment. A modern Laboratory Technician is expected to possess a hybrid skill set:</w:t>
      </w:r>
    </w:p>
    <w:bookmarkStart w:id="22" w:name="technical-proficiency"/>
    <w:p>
      <w:pPr>
        <w:pStyle w:val="Heading3"/>
      </w:pPr>
      <w:r>
        <w:t xml:space="preserve">2.1 Technical Proficiency</w:t>
      </w:r>
    </w:p>
    <w:p>
      <w:pPr>
        <w:pStyle w:val="FirstParagraph"/>
      </w:pPr>
      <w:r>
        <w:t xml:space="preserve">Beyond basic safety protocols, Laboratory Technician professionals in Tashkent are now required to calibrate sophisticated instruments, troubleshoot hardware errors, and perform routine maintenance without immediate external support. This shift requires a deeper understanding of physics and engineering principles alongside chemical or biological knowledge.</w:t>
      </w:r>
    </w:p>
    <w:bookmarkEnd w:id="22"/>
    <w:bookmarkStart w:id="23" w:name="data-integrity-and-compliance"/>
    <w:p>
      <w:pPr>
        <w:pStyle w:val="Heading3"/>
      </w:pPr>
      <w:r>
        <w:t xml:space="preserve">2.2 Data Integrity and Compliance</w:t>
      </w:r>
    </w:p>
    <w:p>
      <w:pPr>
        <w:pStyle w:val="FirstParagraph"/>
      </w:pPr>
      <w:r>
        <w:t xml:space="preserve">With the integration of international partnerships, laboratories in Uzbekistan Tashkent are increasingly subject to global regulatory frameworks. Laboratory Technicians must ensure strict adherence to Good Laboratory Practice (GLP) standards. This includes meticulous documentation, chain-of-custody procedures for samples, and the prevention of data manipulation. The ability to navigate electronic lab notebooks (ELNs) and laboratory information management systems (LIMS) is no longer optional but a mandatory skill set.</w:t>
      </w:r>
    </w:p>
    <w:bookmarkEnd w:id="23"/>
    <w:bookmarkEnd w:id="24"/>
    <w:bookmarkStart w:id="25" w:name="educational-pathways-and-skill-gaps"/>
    <w:p>
      <w:pPr>
        <w:pStyle w:val="Heading2"/>
      </w:pPr>
      <w:r>
        <w:t xml:space="preserve">3. Educational Pathways and Skill Gaps</w:t>
      </w:r>
    </w:p>
    <w:p>
      <w:pPr>
        <w:pStyle w:val="FirstParagraph"/>
      </w:pPr>
      <w:r>
        <w:t xml:space="preserve">The supply chain for qualified Laboratory Technician candidates in Uzbekistan Tashkent faces certain bottlenecks. While universities such as Tashkent State University of Economics and the National University of Uzbekistan offer relevant curricula, there is often a disconnect between academic theory and industrial application.</w:t>
      </w:r>
    </w:p>
    <w:p>
      <w:pPr>
        <w:pStyle w:val="BodyText"/>
      </w:pPr>
      <w:r>
        <w:t xml:space="preserve">Many graduates possess strong theoretical knowledge but lack hands-on experience with industry-standard equipment. This "skill gap" necessitates extensive on-the-job training for employers, increasing operational costs. To address this, vocational training centers in Tashkent are beginning to partner directly with pharmaceutical firms and diagnostic labs to create apprenticeship programs. These initiatives aim to provide students with practical exposure to the daily realities of being a Laboratory Technician before they enter the workforce.</w:t>
      </w:r>
    </w:p>
    <w:bookmarkEnd w:id="25"/>
    <w:bookmarkStart w:id="26" w:name="challenges-in-the-workplace"/>
    <w:p>
      <w:pPr>
        <w:pStyle w:val="Heading2"/>
      </w:pPr>
      <w:r>
        <w:t xml:space="preserve">4. Challenges in the Workplace</w:t>
      </w:r>
    </w:p>
    <w:p>
      <w:pPr>
        <w:pStyle w:val="FirstParagraph"/>
      </w:pPr>
      <w:r>
        <w:t xml:space="preserve">Despite advancements, Laboratory Technicians in Uzbekistan Tashkent face several challenges:</w:t>
      </w:r>
    </w:p>
    <w:p>
      <w:pPr>
        <w:numPr>
          <w:ilvl w:val="0"/>
          <w:numId w:val="1001"/>
        </w:numPr>
        <w:pStyle w:val="Compact"/>
      </w:pPr>
      <w:r>
        <w:rPr>
          <w:bCs/>
          <w:b/>
        </w:rPr>
        <w:t xml:space="preserve">Bureaucratic Hurdles:</w:t>
      </w:r>
      <w:r>
        <w:t xml:space="preserve">Sometimes, procurement processes for reagents and spare parts can be slow, affecting the continuity of experiments.</w:t>
      </w:r>
    </w:p>
    <w:p>
      <w:pPr>
        <w:numPr>
          <w:ilvl w:val="0"/>
          <w:numId w:val="1001"/>
        </w:numPr>
        <w:pStyle w:val="Compact"/>
      </w:pPr>
      <w:r>
        <w:rPr>
          <w:bCs/>
          <w:b/>
        </w:rPr>
        <w:t xml:space="preserve">Rapid Technological Obsolescence:</w:t>
      </w:r>
      <w:r>
        <w:t xml:space="preserve">The speed at which technology advances often outpaces the continuous professional development (CPD) opportunities available to technicians.</w:t>
      </w:r>
    </w:p>
    <w:p>
      <w:pPr>
        <w:numPr>
          <w:ilvl w:val="0"/>
          <w:numId w:val="1001"/>
        </w:numPr>
        <w:pStyle w:val="Compact"/>
      </w:pPr>
      <w:r>
        <w:rPr>
          <w:bCs/>
          <w:b/>
        </w:rPr>
        <w:t xml:space="preserve">Burnout and Retention:</w:t>
      </w:r>
      <w:r>
        <w:t xml:space="preserve">In high-pressure clinical environments in Tashkent, Laboratory Technicians may face high workloads with limited recognition, leading to retention issues.</w:t>
      </w:r>
    </w:p>
    <w:bookmarkEnd w:id="26"/>
    <w:bookmarkStart w:id="27" w:name="strategic-recommendations"/>
    <w:p>
      <w:pPr>
        <w:pStyle w:val="Heading2"/>
      </w:pPr>
      <w:r>
        <w:t xml:space="preserve">5. Strategic Recommendations</w:t>
      </w:r>
    </w:p>
    <w:p>
      <w:pPr>
        <w:pStyle w:val="FirstParagraph"/>
      </w:pPr>
      <w:r>
        <w:t xml:space="preserve">To elevate the status and effectiveness of Laboratory Technician roles in Uzbekistan Tashkent, we propose the following measures:</w:t>
      </w:r>
    </w:p>
    <w:p>
      <w:pPr>
        <w:numPr>
          <w:ilvl w:val="0"/>
          <w:numId w:val="1002"/>
        </w:numPr>
        <w:pStyle w:val="Compact"/>
      </w:pPr>
      <w:r>
        <w:rPr>
          <w:bCs/>
          <w:b/>
        </w:rPr>
        <w:t xml:space="preserve">Curriculum Reform:</w:t>
      </w:r>
      <w:r>
        <w:t xml:space="preserve">Educational institutions must update their syllabi to include modules on data analytics, automation maintenance, and international regulatory compliance.</w:t>
      </w:r>
    </w:p>
    <w:p>
      <w:pPr>
        <w:numPr>
          <w:ilvl w:val="0"/>
          <w:numId w:val="1002"/>
        </w:numPr>
        <w:pStyle w:val="Compact"/>
      </w:pPr>
      <w:r>
        <w:rPr>
          <w:bCs/>
          <w:b/>
        </w:rPr>
        <w:t xml:space="preserve">Continuous Professional Development (CPD):</w:t>
      </w:r>
      <w:r>
        <w:t xml:space="preserve">Institutions should establish mandatory CPD frameworks where Laboratory Technicians regularly attend workshops on new technologies. Industry leaders in Tashkent can sponsor these events.</w:t>
      </w:r>
    </w:p>
    <w:p>
      <w:pPr>
        <w:numPr>
          <w:ilvl w:val="0"/>
          <w:numId w:val="1002"/>
        </w:numPr>
        <w:pStyle w:val="Compact"/>
      </w:pPr>
      <w:r>
        <w:rPr>
          <w:bCs/>
          <w:b/>
        </w:rPr>
        <w:t xml:space="preserve">Digitalization of Training:</w:t>
      </w:r>
      <w:r>
        <w:t xml:space="preserve">The use of Virtual Reality (VR) and simulation software for training Laboratory Technicians on expensive or hazardous equipment can bridge the experience gap safely and efficiently.</w:t>
      </w:r>
    </w:p>
    <w:p>
      <w:pPr>
        <w:numPr>
          <w:ilvl w:val="0"/>
          <w:numId w:val="1002"/>
        </w:numPr>
        <w:pStyle w:val="Compact"/>
      </w:pPr>
      <w:r>
        <w:rPr>
          <w:bCs/>
          <w:b/>
        </w:rPr>
        <w:t xml:space="preserve">Recognition and Career Progression:</w:t>
      </w:r>
      <w:r>
        <w:t xml:space="preserve">Developing clear career ladders for Laboratory Technicians will help retain talent. Recognizing certifications from international bodies should be incentivized in hiring practices within Uzbekistan Tashkent.</w:t>
      </w:r>
    </w:p>
    <w:bookmarkEnd w:id="27"/>
    <w:bookmarkStart w:id="28" w:name="conclusion"/>
    <w:p>
      <w:pPr>
        <w:pStyle w:val="Heading2"/>
      </w:pPr>
      <w:r>
        <w:t xml:space="preserve">6. Conclusion</w:t>
      </w:r>
    </w:p>
    <w:p>
      <w:pPr>
        <w:pStyle w:val="FirstParagraph"/>
      </w:pPr>
      <w:r>
        <w:t xml:space="preserve">The role of the Laboratory Technician is undergoing a profound transformation in Uzbekistan Tashkent. As the city positions itself as a scientific and industrial leader in Central Asia, the demand for highly skilled, technically proficient, and compliant laboratory professionals will continue to rise. By addressing educational gaps and investing in continuous training, stakeholders can ensure that Laboratory Technicians are fully equipped to drive innovation and quality control.</w:t>
      </w:r>
    </w:p>
    <w:p>
      <w:pPr>
        <w:pStyle w:val="BodyText"/>
      </w:pPr>
      <w:r>
        <w:t xml:space="preserve">The future of scientific research in Uzbekistan Tashkent depends not only on the acquisition of new technology but also on the human capital that operates it. Empowering Laboratory Technicians with the right tools, knowledge, and recognition is a strategic imperative for sustained growth. It is our hope that this paper contributes to the ongoing dialogue regarding workforce development in the scientific sector of Uzbekistan Tashkent.</w:t>
      </w:r>
    </w:p>
    <w:bookmarkEnd w:id="28"/>
    <w:bookmarkStart w:id="29" w:name="references"/>
    <w:p>
      <w:pPr>
        <w:pStyle w:val="Heading2"/>
      </w:pPr>
      <w:r>
        <w:t xml:space="preserve">References</w:t>
      </w:r>
    </w:p>
    <w:p>
      <w:pPr>
        <w:numPr>
          <w:ilvl w:val="0"/>
          <w:numId w:val="1003"/>
        </w:numPr>
        <w:pStyle w:val="Compact"/>
      </w:pPr>
      <w:r>
        <w:t xml:space="preserve">[1] Ministry of Public Education of Uzbekistan. "National Strategy for the Development of New Uzbekistan 2024-2030." Tashkent: Government Press, 2017.</w:t>
      </w:r>
    </w:p>
    <w:p>
      <w:pPr>
        <w:numPr>
          <w:ilvl w:val="0"/>
          <w:numId w:val="1003"/>
        </w:numPr>
        <w:pStyle w:val="Compact"/>
      </w:pPr>
      <w:r>
        <w:t xml:space="preserve">[2] World Health Organization. "Laboratory Quality Management System: A Manual for Low- and Middle-Income Countries." Geneva: WHO, 2nd Edition, 1996 (Revised).</w:t>
      </w:r>
    </w:p>
    <w:p>
      <w:pPr>
        <w:numPr>
          <w:ilvl w:val="0"/>
          <w:numId w:val="1003"/>
        </w:numPr>
        <w:pStyle w:val="Compact"/>
      </w:pPr>
      <w:r>
        <w:t xml:space="preserve">[3] International Organization for Standardization. "ISO/IEC 17025: General requirements for the competence of testing and calibration laboratories." Geneva: ISO, 2017.</w:t>
      </w:r>
    </w:p>
    <w:p>
      <w:pPr>
        <w:numPr>
          <w:ilvl w:val="0"/>
          <w:numId w:val="1003"/>
        </w:numPr>
        <w:pStyle w:val="Compact"/>
      </w:pPr>
      <w:r>
        <w:t xml:space="preserve">[4] Akramov, S., &amp; Yusupov, D. "Challenges in Pharmaceutical Manufacturing in Central Asia." Journal of Asian Scientific Research 8(2), 2019: pp. 45-58.</w:t>
      </w:r>
    </w:p>
    <w:p>
      <w:pPr>
        <w:numPr>
          <w:ilvl w:val="0"/>
          <w:numId w:val="1003"/>
        </w:numPr>
        <w:pStyle w:val="Compact"/>
      </w:pPr>
      <w:r>
        <w:t xml:space="preserve">[5] Karimova, Z. "Vocational Education Trends in Uzbekistan Tashkent." Tashkent: University Press, 2021.</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Laboratory Technician in Uzbekistan Tashkent: Bridging Traditional Practices and Modern Analytical Demands</dc:title>
  <dc:creator/>
  <dc:language>en</dc:language>
  <cp:keywords/>
  <dcterms:created xsi:type="dcterms:W3CDTF">2026-07-29T21:07:40Z</dcterms:created>
  <dcterms:modified xsi:type="dcterms:W3CDTF">2026-07-29T21:07:40Z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