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Modern</w:t>
      </w:r>
      <w:r>
        <w:t xml:space="preserve"> </w:t>
      </w:r>
      <w:r>
        <w:t xml:space="preserve">Legal</w:t>
      </w:r>
      <w:r>
        <w:t xml:space="preserve"> </w:t>
      </w:r>
      <w:r>
        <w:t xml:space="preserve">Landscapes</w:t>
      </w:r>
    </w:p>
    <w:bookmarkStart w:id="28" w:name="X92602734c313d4349e8343ff736c9af65e92d9d"/>
    <w:p>
      <w:pPr>
        <w:pStyle w:val="Heading1"/>
      </w:pPr>
      <w:r>
        <w:t xml:space="preserve">The Evolving Role of the Lawyer in Australia Sydney</w:t>
      </w:r>
      <w:r>
        <w:br/>
      </w:r>
      <w:r>
        <w:t xml:space="preserve">Navigating Modern Legal Landscapes</w:t>
      </w:r>
    </w:p>
    <w:p>
      <w:pPr>
        <w:pStyle w:val="FirstParagraph"/>
      </w:pPr>
      <w:r>
        <w:rPr>
          <w:bCs/>
          <w:b/>
        </w:rPr>
        <w:t xml:space="preserve">A Conference Paper Presented at the National Legal Symposium</w:t>
      </w:r>
      <w:r>
        <w:br/>
      </w:r>
      <w:r>
        <w:rPr>
          <w:iCs/>
          <w:i/>
        </w:rPr>
        <w:t xml:space="preserve">Focused on Jurisprudence, Ethics, and Community Service in New South Wales</w:t>
      </w:r>
    </w:p>
    <w:p>
      <w:pPr>
        <w:pStyle w:val="BodyText"/>
      </w:pPr>
      <w:r>
        <w:rPr>
          <w:bCs/>
          <w:b/>
        </w:rPr>
        <w:t xml:space="preserve">Abstract:</w:t>
      </w:r>
      <w:r>
        <w:br/>
      </w:r>
      <w:r>
        <w:t xml:space="preserve">This conference paper examines the multifaceted role of the</w:t>
      </w:r>
      <w:r>
        <w:t xml:space="preserve"> </w:t>
      </w:r>
      <w:r>
        <w:rPr>
          <w:bCs/>
          <w:b/>
        </w:rPr>
        <w:t xml:space="preserve">Lawyer</w:t>
      </w:r>
      <w:r>
        <w:t xml:space="preserve"> </w:t>
      </w:r>
      <w:r>
        <w:t xml:space="preserve">within the contemporary legal ecosystem of</w:t>
      </w:r>
      <w:r>
        <w:t xml:space="preserve"> </w:t>
      </w:r>
      <w:r>
        <w:rPr>
          <w:bCs/>
          <w:b/>
        </w:rPr>
        <w:t xml:space="preserve">Australia Sydney</w:t>
      </w:r>
      <w:r>
        <w:t xml:space="preserve">. As a global hub for finance, commerce, and international diplomacy, Sydney presents unique challenges and opportunities for legal practitioners. This document explores how traditional advocacy has merged with technological innovation, alternative dispute resolution (ADR), and a heightened emphasis on cultural competence and Indigenous reconciliation. Furthermore it analyzes the regulatory pressures faced by solicitors in New South Wales while highlighting the critical importance of maintaining professional integrity amidst increasing commercial demands. The paper argues that the modern</w:t>
      </w:r>
      <w:r>
        <w:t xml:space="preserve"> </w:t>
      </w:r>
      <w:r>
        <w:rPr>
          <w:bCs/>
          <w:b/>
        </w:rPr>
        <w:t xml:space="preserve">Lawyer</w:t>
      </w:r>
      <w:r>
        <w:t xml:space="preserve"> </w:t>
      </w:r>
      <w:r>
        <w:t xml:space="preserve">in</w:t>
      </w:r>
      <w:r>
        <w:t xml:space="preserve"> </w:t>
      </w:r>
      <w:r>
        <w:rPr>
          <w:bCs/>
          <w:b/>
        </w:rPr>
        <w:t xml:space="preserve">Australia Sydney</w:t>
      </w:r>
      <w:r>
        <w:t xml:space="preserve"> </w:t>
      </w:r>
      <w:r>
        <w:t xml:space="preserve">must serve not only as a legal advisor but also as a facilitator of social justice and ethical business conduct.</w:t>
      </w:r>
    </w:p>
    <w:bookmarkStart w:id="20" w:name="introduction"/>
    <w:p>
      <w:pPr>
        <w:pStyle w:val="Heading2"/>
      </w:pPr>
      <w:r>
        <w:t xml:space="preserve">1. Introduction</w:t>
      </w:r>
    </w:p>
    <w:p>
      <w:pPr>
        <w:pStyle w:val="FirstParagraph"/>
      </w:pPr>
      <w:r>
        <w:t xml:space="preserve">The city of Sydney, the capital of New South Wales, stands as the premier commercial center for law in</w:t>
      </w:r>
      <w:r>
        <w:t xml:space="preserve"> </w:t>
      </w:r>
      <w:r>
        <w:rPr>
          <w:bCs/>
          <w:b/>
        </w:rPr>
        <w:t xml:space="preserve">Australia Sydney</w:t>
      </w:r>
      <w:r>
        <w:t xml:space="preserve">. It is home to some of the largest corporate firms in the Southern Hemisphere and serves as a gateway for international legal services entering Asia-Pacific markets. Within this dynamic environment, the role of the</w:t>
      </w:r>
      <w:r>
        <w:t xml:space="preserve"> </w:t>
      </w:r>
      <w:r>
        <w:rPr>
          <w:bCs/>
          <w:b/>
        </w:rPr>
        <w:t xml:space="preserve">Lawyer</w:t>
      </w:r>
      <w:r>
        <w:t xml:space="preserve"> </w:t>
      </w:r>
      <w:r>
        <w:t xml:space="preserve">has undergone significant transformation. Traditionally viewed primarily as adversarial advocates or transactional drafters, today’s legal practitioners are expected to possess a broader skill set that includes emotional intelligence, technological literacy, and strategic business acumen.</w:t>
      </w:r>
    </w:p>
    <w:p>
      <w:pPr>
        <w:pStyle w:val="BodyText"/>
      </w:pPr>
      <w:r>
        <w:t xml:space="preserve">This paper aims to dissect these changes from the perspective of a</w:t>
      </w:r>
      <w:r>
        <w:t xml:space="preserve"> </w:t>
      </w:r>
      <w:r>
        <w:rPr>
          <w:bCs/>
          <w:b/>
        </w:rPr>
        <w:t xml:space="preserve">Conference Paper</w:t>
      </w:r>
      <w:r>
        <w:t xml:space="preserve"> </w:t>
      </w:r>
      <w:r>
        <w:t xml:space="preserve">intended for legal scholars, practicing solicitors in</w:t>
      </w:r>
      <w:r>
        <w:t xml:space="preserve"> </w:t>
      </w:r>
      <w:r>
        <w:rPr>
          <w:bCs/>
          <w:b/>
        </w:rPr>
        <w:t xml:space="preserve">Australia Sydney</w:t>
      </w:r>
      <w:r>
        <w:t xml:space="preserve">, and policy makers. By examining the intersection of technology, ethics, and community engagement, we can better understand how the profession is adapting to meet the needs of a diverse and rapidly evolving society.</w:t>
      </w:r>
    </w:p>
    <w:bookmarkEnd w:id="20"/>
    <w:bookmarkStart w:id="21" w:name="X2db973cf1218459e3e8ac19b77c357734e7ccb9"/>
    <w:p>
      <w:pPr>
        <w:pStyle w:val="Heading2"/>
      </w:pPr>
      <w:r>
        <w:t xml:space="preserve">2. Technological Integration and Legal Innovation</w:t>
      </w:r>
    </w:p>
    <w:p>
      <w:pPr>
        <w:pStyle w:val="FirstParagraph"/>
      </w:pPr>
      <w:r>
        <w:t xml:space="preserve">In recent years,</w:t>
      </w:r>
      <w:r>
        <w:t xml:space="preserve"> </w:t>
      </w:r>
      <w:r>
        <w:rPr>
          <w:bCs/>
          <w:b/>
        </w:rPr>
        <w:t xml:space="preserve">Australia Sydney</w:t>
      </w:r>
      <w:r>
        <w:t xml:space="preserve"> </w:t>
      </w:r>
      <w:r>
        <w:t xml:space="preserve">has seen a surge in legal tech innovation. The rise of artificial intelligence (AI), blockchain for smart contracts, and automated document review systems has fundamentally altered how a</w:t>
      </w:r>
      <w:r>
        <w:t xml:space="preserve"> </w:t>
      </w:r>
      <w:r>
        <w:rPr>
          <w:bCs/>
          <w:b/>
        </w:rPr>
        <w:t xml:space="preserve">Lawyer</w:t>
      </w:r>
      <w:r>
        <w:t xml:space="preserve"> </w:t>
      </w:r>
      <w:r>
        <w:t xml:space="preserve">delivers services. For firms based in the Sydney CBD, efficiency is no longer just about billing hours; it is about leveraging technology to provide faster, more cost-effective solutions to clients.</w:t>
      </w:r>
    </w:p>
    <w:p>
      <w:pPr>
        <w:pStyle w:val="BodyText"/>
      </w:pPr>
      <w:r>
        <w:t xml:space="preserve">However this technological shift presents ethical dilemmas. A</w:t>
      </w:r>
      <w:r>
        <w:t xml:space="preserve"> </w:t>
      </w:r>
      <w:r>
        <w:rPr>
          <w:bCs/>
          <w:b/>
        </w:rPr>
        <w:t xml:space="preserve">Lawyer</w:t>
      </w:r>
      <w:r>
        <w:t xml:space="preserve"> </w:t>
      </w:r>
      <w:r>
        <w:t xml:space="preserve">must ensure that algorithmic bias does not influence legal outcomes and that client data remains secure under the Privacy Act 1988 (Cth). In</w:t>
      </w:r>
      <w:r>
        <w:t xml:space="preserve"> </w:t>
      </w:r>
      <w:r>
        <w:rPr>
          <w:bCs/>
          <w:b/>
        </w:rPr>
        <w:t xml:space="preserve">Australia Sydney</w:t>
      </w:r>
      <w:r>
        <w:t xml:space="preserve">, where high-stakes corporate transactions are frequent, the ability to navigate digital evidence and cyber-law issues is becoming as critical as traditional litigation skills. Consequently, law firms are increasingly investing in continuous professional development focused on technology management alongside substantive law.</w:t>
      </w:r>
    </w:p>
    <w:bookmarkEnd w:id="21"/>
    <w:bookmarkStart w:id="22" w:name="X13f1fd776ec4720dd4b75d2a31228f9de36170e"/>
    <w:p>
      <w:pPr>
        <w:pStyle w:val="Heading2"/>
      </w:pPr>
      <w:r>
        <w:t xml:space="preserve">3. Access to Justice and Pro Bono Commitments</w:t>
      </w:r>
    </w:p>
    <w:p>
      <w:pPr>
        <w:pStyle w:val="FirstParagraph"/>
      </w:pPr>
      <w:r>
        <w:t xml:space="preserve">Despite its economic prosperity,</w:t>
      </w:r>
      <w:r>
        <w:t xml:space="preserve"> </w:t>
      </w:r>
      <w:r>
        <w:rPr>
          <w:bCs/>
          <w:b/>
        </w:rPr>
        <w:t xml:space="preserve">Australia Sydney</w:t>
      </w:r>
      <w:r>
        <w:t xml:space="preserve"> </w:t>
      </w:r>
      <w:r>
        <w:t xml:space="preserve">faces significant challenges regarding access to justice. The disparity between legal representation for the wealthy and those on low incomes remains a pressing social issue. In response, many prominent firms in</w:t>
      </w:r>
      <w:r>
        <w:t xml:space="preserve"> </w:t>
      </w:r>
      <w:r>
        <w:rPr>
          <w:bCs/>
          <w:b/>
        </w:rPr>
        <w:t xml:space="preserve">Australia Sydney</w:t>
      </w:r>
      <w:r>
        <w:t xml:space="preserve"> </w:t>
      </w:r>
      <w:r>
        <w:t xml:space="preserve">have intensified their pro bono commitments.</w:t>
      </w:r>
    </w:p>
    <w:p>
      <w:pPr>
        <w:pStyle w:val="BodyText"/>
      </w:pPr>
      <w:r>
        <w:t xml:space="preserve">The role of the</w:t>
      </w:r>
      <w:r>
        <w:t xml:space="preserve"> </w:t>
      </w:r>
      <w:r>
        <w:rPr>
          <w:bCs/>
          <w:b/>
        </w:rPr>
        <w:t xml:space="preserve">Lawyer</w:t>
      </w:r>
      <w:r>
        <w:t xml:space="preserve"> </w:t>
      </w:r>
      <w:r>
        <w:t xml:space="preserve">here extends beyond traditional legal advice. It involves working with community organizations, providing legal clinics in underserved suburbs such as Western Sydney and extending services to Indigenous communities. This shift reflects a broader understanding within the profession that justice is not merely a theoretical concept but a practical necessity for social cohesion. Conference discussions often highlight how</w:t>
      </w:r>
      <w:r>
        <w:t xml:space="preserve"> </w:t>
      </w:r>
      <w:r>
        <w:rPr>
          <w:bCs/>
          <w:b/>
        </w:rPr>
        <w:t xml:space="preserve">Lawyer</w:t>
      </w:r>
      <w:r>
        <w:t xml:space="preserve"> </w:t>
      </w:r>
      <w:r>
        <w:t xml:space="preserve">participation in pro bono initiatives strengthens the legitimacy of the legal system in the eyes of the public.</w:t>
      </w:r>
    </w:p>
    <w:bookmarkEnd w:id="22"/>
    <w:bookmarkStart w:id="23" w:name="X3360b2eaeb9acb73e10320cd2d0a63e4b20d381"/>
    <w:p>
      <w:pPr>
        <w:pStyle w:val="Heading2"/>
      </w:pPr>
      <w:r>
        <w:t xml:space="preserve">4. Indigenous Reconciliation and Cultural Competence</w:t>
      </w:r>
    </w:p>
    <w:p>
      <w:pPr>
        <w:pStyle w:val="FirstParagraph"/>
      </w:pPr>
      <w:r>
        <w:t xml:space="preserve">A critical aspect of modern practice in</w:t>
      </w:r>
      <w:r>
        <w:t xml:space="preserve"> </w:t>
      </w:r>
      <w:r>
        <w:rPr>
          <w:bCs/>
          <w:b/>
        </w:rPr>
        <w:t xml:space="preserve">Australia Sydney</w:t>
      </w:r>
      <w:r>
        <w:t xml:space="preserve"> </w:t>
      </w:r>
      <w:r>
        <w:t xml:space="preserve">is engagement with Aboriginal and Torres Strait Islander peoples. The Native Title Act 1993 (Cth) and various state-based regulations require legal practitioners to possess a deep understanding of Indigenous land rights, cultural heritage protection, and the specific legal needs of First Nations communities.</w:t>
      </w:r>
    </w:p>
    <w:p>
      <w:pPr>
        <w:pStyle w:val="BodyText"/>
      </w:pPr>
      <w:r>
        <w:t xml:space="preserve">A</w:t>
      </w:r>
      <w:r>
        <w:t xml:space="preserve"> </w:t>
      </w:r>
      <w:r>
        <w:rPr>
          <w:bCs/>
          <w:b/>
        </w:rPr>
        <w:t xml:space="preserve">Lawyer</w:t>
      </w:r>
      <w:r>
        <w:t xml:space="preserve"> </w:t>
      </w:r>
      <w:r>
        <w:t xml:space="preserve">practicing in this jurisdiction must demonstrate cultural competence. This involves moving beyond black-letter law to understand the historical context and ongoing impacts of colonization on legal interactions. In</w:t>
      </w:r>
      <w:r>
        <w:t xml:space="preserve"> </w:t>
      </w:r>
      <w:r>
        <w:rPr>
          <w:bCs/>
          <w:b/>
        </w:rPr>
        <w:t xml:space="preserve">Australia Sydney</w:t>
      </w:r>
      <w:r>
        <w:t xml:space="preserve">, where corporate development often intersects with Indigenous land claims, the ability to facilitate dialogue between developers, government bodies, and Traditional Owners is a specialized skill set that defines the modern elite practitioner.</w:t>
      </w:r>
    </w:p>
    <w:bookmarkEnd w:id="23"/>
    <w:bookmarkStart w:id="24" w:name="X3add224a8eef2c32fcb6734596888985772f1f0"/>
    <w:p>
      <w:pPr>
        <w:pStyle w:val="Heading2"/>
      </w:pPr>
      <w:r>
        <w:t xml:space="preserve">5. Ethical Obligations in a Commercialized Market</w:t>
      </w:r>
    </w:p>
    <w:p>
      <w:pPr>
        <w:pStyle w:val="FirstParagraph"/>
      </w:pPr>
      <w:r>
        <w:t xml:space="preserve">The legal market in</w:t>
      </w:r>
      <w:r>
        <w:t xml:space="preserve"> </w:t>
      </w:r>
      <w:r>
        <w:rPr>
          <w:bCs/>
          <w:b/>
        </w:rPr>
        <w:t xml:space="preserve">Australia Sydney</w:t>
      </w:r>
      <w:r>
        <w:t xml:space="preserve"> </w:t>
      </w:r>
      <w:r>
        <w:t xml:space="preserve">is highly commercialized. With intense competition among top-tier firms, there is pressure to maximize profitability. However, the Legal Profession Uniform Law (NSW) imposes strict ethical obligations on every</w:t>
      </w:r>
      <w:r>
        <w:t xml:space="preserve"> </w:t>
      </w:r>
      <w:r>
        <w:rPr>
          <w:bCs/>
          <w:b/>
        </w:rPr>
        <w:t xml:space="preserve">Lawyer</w:t>
      </w:r>
      <w:r>
        <w:t xml:space="preserve">. These include duties of confidentiality, conflicts of interest management, and the overarching duty to the court and administration of justice.</w:t>
      </w:r>
    </w:p>
    <w:p>
      <w:pPr>
        <w:pStyle w:val="BodyText"/>
      </w:pPr>
      <w:r>
        <w:t xml:space="preserve">Conference papers frequently debate the tension between commercial pressure and ethical compliance. In</w:t>
      </w:r>
      <w:r>
        <w:t xml:space="preserve"> </w:t>
      </w:r>
      <w:r>
        <w:rPr>
          <w:bCs/>
          <w:b/>
        </w:rPr>
        <w:t xml:space="preserve">Australia Sydney</w:t>
      </w:r>
      <w:r>
        <w:t xml:space="preserve">, where high-value litigation is common, maintaining independence from client interests is paramount. A</w:t>
      </w:r>
      <w:r>
        <w:t xml:space="preserve"> </w:t>
      </w:r>
      <w:r>
        <w:rPr>
          <w:bCs/>
          <w:b/>
        </w:rPr>
        <w:t xml:space="preserve">Lawyer</w:t>
      </w:r>
      <w:r>
        <w:t xml:space="preserve"> </w:t>
      </w:r>
      <w:r>
        <w:t xml:space="preserve">must resist undue influence while still providing zealous representation. This balance requires robust internal firm governance structures and a culture that prioritizes ethical decision-making over short-term gain.</w:t>
      </w:r>
    </w:p>
    <w:bookmarkEnd w:id="24"/>
    <w:bookmarkStart w:id="25" w:name="X171808a199f31ed3da58b66a06e92c421da787f"/>
    <w:p>
      <w:pPr>
        <w:pStyle w:val="Heading2"/>
      </w:pPr>
      <w:r>
        <w:t xml:space="preserve">6. Future Directions for the Lawyer in Australia Sydney</w:t>
      </w:r>
    </w:p>
    <w:p>
      <w:pPr>
        <w:pStyle w:val="FirstParagraph"/>
      </w:pPr>
      <w:r>
        <w:t xml:space="preserve">Looking ahead, the role of the</w:t>
      </w:r>
      <w:r>
        <w:t xml:space="preserve"> </w:t>
      </w:r>
      <w:r>
        <w:rPr>
          <w:bCs/>
          <w:b/>
        </w:rPr>
        <w:t xml:space="preserve">Lawyer</w:t>
      </w:r>
      <w:r>
        <w:t xml:space="preserve"> </w:t>
      </w:r>
      <w:r>
        <w:t xml:space="preserve">in</w:t>
      </w:r>
      <w:r>
        <w:t xml:space="preserve"> </w:t>
      </w:r>
      <w:r>
        <w:rPr>
          <w:bCs/>
          <w:b/>
        </w:rPr>
        <w:t xml:space="preserve">Australia Sydney</w:t>
      </w:r>
      <w:r>
        <w:t xml:space="preserve"> </w:t>
      </w:r>
      <w:r>
        <w:t xml:space="preserve">will likely become even more specialized and interdisciplinary. Areas such as environmental law, driven by climate change regulations, and data privacy law are expanding rapidly. Furthermore, as global tensions shift toward the Indo-Pacific region, Sydney’s position as a legal hub for international arbitration will grow.</w:t>
      </w:r>
    </w:p>
    <w:p>
      <w:pPr>
        <w:pStyle w:val="BodyText"/>
      </w:pPr>
      <w:r>
        <w:t xml:space="preserve">To remain relevant</w:t>
      </w:r>
      <w:r>
        <w:t xml:space="preserve"> </w:t>
      </w:r>
      <w:r>
        <w:rPr>
          <w:bCs/>
          <w:b/>
        </w:rPr>
        <w:t xml:space="preserve">Lawyer</w:t>
      </w:r>
      <w:r>
        <w:t xml:space="preserve"> </w:t>
      </w:r>
      <w:r>
        <w:t xml:space="preserve">professionals must embrace lifelong learning. This includes understanding international frameworks engaging with multidisciplinary teams comprising economists environmental scientists and tech experts. The conference format allows for the dissemination of these forward-looking strategies ensuring that practitioners in</w:t>
      </w:r>
      <w:r>
        <w:t xml:space="preserve"> </w:t>
      </w:r>
      <w:r>
        <w:rPr>
          <w:bCs/>
          <w:b/>
        </w:rPr>
        <w:t xml:space="preserve">Australia Sydney</w:t>
      </w:r>
      <w:r>
        <w:t xml:space="preserve"> </w:t>
      </w:r>
      <w:r>
        <w:t xml:space="preserve">are prepared for tomorrow’s challenges.</w:t>
      </w:r>
    </w:p>
    <w:bookmarkEnd w:id="25"/>
    <w:bookmarkStart w:id="26" w:name="conclusion"/>
    <w:p>
      <w:pPr>
        <w:pStyle w:val="Heading2"/>
      </w:pPr>
      <w:r>
        <w:t xml:space="preserve">7. Conclusion</w:t>
      </w:r>
    </w:p>
    <w:p>
      <w:pPr>
        <w:pStyle w:val="FirstParagraph"/>
      </w:pPr>
      <w:r>
        <w:t xml:space="preserve">In conclusion, the profession of law in</w:t>
      </w:r>
      <w:r>
        <w:t xml:space="preserve"> </w:t>
      </w:r>
      <w:r>
        <w:rPr>
          <w:bCs/>
          <w:b/>
        </w:rPr>
        <w:t xml:space="preserve">Australia Sydney</w:t>
      </w:r>
      <w:r>
        <w:t xml:space="preserve"> </w:t>
      </w:r>
      <w:r>
        <w:t xml:space="preserve">is at a pivotal juncture. The traditional image of the isolated advocate is being replaced by that of the integrated legal advisor who leverages technology serves community needs and upholds rigorous ethical standards. For any</w:t>
      </w:r>
      <w:r>
        <w:t xml:space="preserve"> </w:t>
      </w:r>
      <w:r>
        <w:rPr>
          <w:bCs/>
          <w:b/>
        </w:rPr>
        <w:t xml:space="preserve">Lawyer</w:t>
      </w:r>
      <w:r>
        <w:t xml:space="preserve"> </w:t>
      </w:r>
      <w:r>
        <w:t xml:space="preserve">operating in this jurisdiction, success depends on adapting to these changes while remaining steadfast in their duty to uphold justice.</w:t>
      </w:r>
    </w:p>
    <w:p>
      <w:pPr>
        <w:pStyle w:val="BodyText"/>
      </w:pPr>
      <w:r>
        <w:t xml:space="preserve">This</w:t>
      </w:r>
      <w:r>
        <w:t xml:space="preserve"> </w:t>
      </w:r>
      <w:r>
        <w:rPr>
          <w:bCs/>
          <w:b/>
        </w:rPr>
        <w:t xml:space="preserve">Conference Paper</w:t>
      </w:r>
      <w:r>
        <w:t xml:space="preserve"> </w:t>
      </w:r>
      <w:r>
        <w:t xml:space="preserve">highlights that the future of law in Sydney lies not only in technical proficiency but also in social responsibility and ethical leadership. As</w:t>
      </w:r>
      <w:r>
        <w:t xml:space="preserve"> </w:t>
      </w:r>
      <w:r>
        <w:rPr>
          <w:bCs/>
          <w:b/>
        </w:rPr>
        <w:t xml:space="preserve">Australia Sydney</w:t>
      </w:r>
      <w:r>
        <w:t xml:space="preserve"> </w:t>
      </w:r>
      <w:r>
        <w:t xml:space="preserve">continues to evolve as a global city, so too must its legal practitioners ensure they are equipped to meet the complex demands of a modern democratic society.</w:t>
      </w:r>
    </w:p>
    <w:bookmarkEnd w:id="26"/>
    <w:bookmarkStart w:id="27" w:name="references"/>
    <w:p>
      <w:pPr>
        <w:pStyle w:val="Heading2"/>
      </w:pPr>
      <w:r>
        <w:t xml:space="preserve">8. References</w:t>
      </w:r>
    </w:p>
    <w:p>
      <w:pPr>
        <w:numPr>
          <w:ilvl w:val="0"/>
          <w:numId w:val="1001"/>
        </w:numPr>
        <w:pStyle w:val="Compact"/>
      </w:pPr>
      <w:r>
        <w:t xml:space="preserve">Legal Profession Uniform Law Application Act 2014 (NSW).</w:t>
      </w:r>
    </w:p>
    <w:p>
      <w:pPr>
        <w:numPr>
          <w:ilvl w:val="0"/>
          <w:numId w:val="1001"/>
        </w:numPr>
        <w:pStyle w:val="Compact"/>
      </w:pPr>
      <w:r>
        <w:t xml:space="preserve">Native Title Act 1993 (Cth).</w:t>
      </w:r>
    </w:p>
    <w:p>
      <w:pPr>
        <w:numPr>
          <w:ilvl w:val="0"/>
          <w:numId w:val="1002"/>
        </w:numPr>
        <w:pStyle w:val="Compact"/>
      </w:pPr>
      <w:r>
        <w:t xml:space="preserve">New South Wales Legal Service Commission. (2023).</w:t>
      </w:r>
      <w:r>
        <w:t xml:space="preserve"> </w:t>
      </w:r>
      <w:r>
        <w:rPr>
          <w:iCs/>
          <w:i/>
        </w:rPr>
        <w:t xml:space="preserve">Status of the Profession Report</w:t>
      </w:r>
      <w:r>
        <w:t xml:space="preserve">. Sydney: NSW LSC.</w:t>
      </w:r>
    </w:p>
    <w:p>
      <w:pPr>
        <w:numPr>
          <w:ilvl w:val="0"/>
          <w:numId w:val="1002"/>
        </w:numPr>
        <w:pStyle w:val="Compact"/>
      </w:pPr>
      <w:r>
        <w:t xml:space="preserve">Superannuation Industry (Supervision) Act 1993 and related corporate governance guidelines impacting Sydney-based firms.</w:t>
      </w:r>
    </w:p>
    <w:p>
      <w:pPr>
        <w:numPr>
          <w:ilvl w:val="0"/>
          <w:numId w:val="1002"/>
        </w:numPr>
        <w:pStyle w:val="Compact"/>
      </w:pPr>
      <w:r>
        <w:t xml:space="preserve">Australian Solicitors' Conduct Rules 2015 (NSW).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Australia Sydney: Navigating Modern Legal Landscapes</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