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Bangladesh:</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and</w:t>
      </w:r>
      <w:r>
        <w:t xml:space="preserve"> </w:t>
      </w:r>
      <w:r>
        <w:t xml:space="preserve">Ethics</w:t>
      </w:r>
      <w:r>
        <w:t xml:space="preserve"> </w:t>
      </w:r>
      <w:r>
        <w:t xml:space="preserve">in</w:t>
      </w:r>
      <w:r>
        <w:t xml:space="preserve"> </w:t>
      </w:r>
      <w:r>
        <w:t xml:space="preserve">Dhaka</w:t>
      </w:r>
    </w:p>
    <w:bookmarkStart w:id="29" w:name="Xeff98386b9051dd374c93f3f61726519cea94d1"/>
    <w:p>
      <w:pPr>
        <w:pStyle w:val="Heading1"/>
      </w:pPr>
      <w:r>
        <w:t xml:space="preserve">The Evolving Role of the Lawyer in Bangladesh:</w:t>
      </w:r>
      <w:r>
        <w:br/>
      </w:r>
      <w:r>
        <w:t xml:space="preserve">A Critical Analysis of Practice and Ethics in Dhaka</w:t>
      </w:r>
    </w:p>
    <w:p>
      <w:pPr>
        <w:pStyle w:val="FirstParagraph"/>
      </w:pPr>
      <w:r>
        <w:rPr>
          <w:bCs/>
          <w:b/>
        </w:rPr>
        <w:t xml:space="preserve">Author:</w:t>
      </w:r>
      <w:r>
        <w:t xml:space="preserve"> </w:t>
      </w:r>
      <w:r>
        <w:t xml:space="preserve">Senior Legal Researcher</w:t>
      </w:r>
      <w:r>
        <w:br/>
      </w:r>
      <w:r>
        <w:rPr>
          <w:bCs/>
          <w:b/>
        </w:rPr>
        <w:t xml:space="preserve">Institution:</w:t>
      </w:r>
      <w:r>
        <w:t xml:space="preserve"> </w:t>
      </w:r>
      <w:r>
        <w:t xml:space="preserve">Institute for Legal Development, Dhaka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Lawyer within the rapidly developing legal landscape of Bangladesh, with a specific focus on Dhaka. As the capital city undergoes significant economic and social transformation, the demand for sophisticated legal services has surged. This study analyzes how traditional practices intersect with modern corporate demands, highlighting issues regarding professional ethics, access to justice, and technological integration. The findings suggest that while the Lawyer in Bangladesh is increasingly becoming a cornerstone of international business arbitration in Dhaka, systemic challenges regarding court delays and regulatory oversight remain critical areas for reform.</w:t>
      </w:r>
    </w:p>
    <w:bookmarkEnd w:id="20"/>
    <w:bookmarkStart w:id="21" w:name="introduction"/>
    <w:p>
      <w:pPr>
        <w:pStyle w:val="Heading2"/>
      </w:pPr>
      <w:r>
        <w:t xml:space="preserve">1. Introduction</w:t>
      </w:r>
    </w:p>
    <w:p>
      <w:pPr>
        <w:pStyle w:val="FirstParagraph"/>
      </w:pPr>
      <w:r>
        <w:t xml:space="preserve">Bangladesh has witnessed remarkable economic growth over the past two decades, transitioning from an agrarian-based economy to one with a burgeoning industrial and service sector. At the heart of this transformation lies Dhaka, the capital city and the primary hub for commerce, governance, and culture in Bangladesh. However, this rapid modernization presents complex legal challenges that require robust professional intervention. The Lawyer is not merely a representative in court but serves as an architect of legal frameworks that facilitate trade, protect human rights, and ensure regulatory compliance.</w:t>
      </w:r>
    </w:p>
    <w:p>
      <w:pPr>
        <w:pStyle w:val="BodyText"/>
      </w:pPr>
      <w:r>
        <w:t xml:space="preserve">In Dhaka specifically, the concentration of government institutions, multinational corporations (MNCs), and local enterprises creates a unique legal ecosystem. This paper argues that the contemporary Lawyer in Bangladesh must adapt to a dual reality: navigating the traditional hierarchical structure of the judiciary while simultaneously engaging with international legal standards. Understanding this dynamic is crucial for stakeholders seeking to invest in or operate within Dhaka.</w:t>
      </w:r>
    </w:p>
    <w:bookmarkEnd w:id="21"/>
    <w:bookmarkStart w:id="22" w:name="X51e99cde5a66c300a16def339a8dbe77aee56e2"/>
    <w:p>
      <w:pPr>
        <w:pStyle w:val="Heading2"/>
      </w:pPr>
      <w:r>
        <w:t xml:space="preserve">2. The Historical Context and Professional Identity</w:t>
      </w:r>
    </w:p>
    <w:p>
      <w:pPr>
        <w:pStyle w:val="FirstParagraph"/>
      </w:pPr>
      <w:r>
        <w:t xml:space="preserve">The profession of the Lawyer in Bangladesh traces its roots back to the colonial era, evolving significantly after independence in 1971. For decades, the legal profession was characterized by a rigid hierarchy and limited specialization. However, in recent years, Dhaka has seen the emergence of specialized law firms that cater to specific sectors such as banking, real estate technology (LegalTech), and international trade.</w:t>
      </w:r>
    </w:p>
    <w:p>
      <w:pPr>
        <w:pStyle w:val="BodyText"/>
      </w:pPr>
      <w:r>
        <w:t xml:space="preserve">This shift has redefined the identity of the Lawyer. No longer just an advocate arguing before a judge in a crowded courthouse, the modern Lawyer in Dhaka is often a consultant, negotiator, and drafter of complex commercial contracts. This evolution is particularly evident in Gulshan and Banani areas of Dhaka, where upscale corporate law firms operate alongside traditional chambers near the Supreme Court. The duality of these spaces reflects the dual nature of legal practice in Bangladesh: one part steeped in historical precedent, the other driven by global market forces.</w:t>
      </w:r>
    </w:p>
    <w:bookmarkEnd w:id="22"/>
    <w:bookmarkStart w:id="23" w:name="X26de976ea73b5ed49589e807b64a8398ec62914"/>
    <w:p>
      <w:pPr>
        <w:pStyle w:val="Heading2"/>
      </w:pPr>
      <w:r>
        <w:t xml:space="preserve">3. Challenges Facing Legal Practice in Dhaka</w:t>
      </w:r>
    </w:p>
    <w:p>
      <w:pPr>
        <w:pStyle w:val="FirstParagraph"/>
      </w:pPr>
      <w:r>
        <w:t xml:space="preserve">Despite progress, significant challenges persist for every Lawyer practicing in Bangladesh. The most prominent issue is case backlogs. The judiciary in Dhaka faces an overwhelming volume of pending cases, leading to prolonged litigation that can span decades. For the Lawyer, this poses an ethical and practical dilemma: how to provide effective representation when justice is delayed by systemic inefficiencies.</w:t>
      </w:r>
    </w:p>
    <w:p>
      <w:pPr>
        <w:numPr>
          <w:ilvl w:val="0"/>
          <w:numId w:val="1001"/>
        </w:numPr>
        <w:pStyle w:val="Compact"/>
      </w:pPr>
      <w:r>
        <w:rPr>
          <w:bCs/>
          <w:b/>
        </w:rPr>
        <w:t xml:space="preserve">Judicial Delays:</w:t>
      </w:r>
      <w:r>
        <w:t xml:space="preserve"> </w:t>
      </w:r>
      <w:r>
        <w:t xml:space="preserve">The average time for a civil case in Dhaka courts exceeds ten years, affecting client trust and the Lawyer’s ability to deliver timely resolutions.</w:t>
      </w:r>
    </w:p>
    <w:p>
      <w:pPr>
        <w:numPr>
          <w:ilvl w:val="0"/>
          <w:numId w:val="1001"/>
        </w:numPr>
        <w:pStyle w:val="Compact"/>
      </w:pPr>
      <w:r>
        <w:rPr>
          <w:bCs/>
          <w:b/>
        </w:rPr>
        <w:t xml:space="preserve">Ethical Standards:</w:t>
      </w:r>
      <w:r>
        <w:t xml:space="preserve"> </w:t>
      </w:r>
      <w:r>
        <w:t xml:space="preserve">There are ongoing debates regarding ethical conduct within the profession. While the Bangladesh Bar Council enforces rules, enforcement is sometimes inconsistent. The Lawyer must navigate pressures from clients who may seek expedited outcomes through informal channels, challenging professional integrity.</w:t>
      </w:r>
    </w:p>
    <w:p>
      <w:pPr>
        <w:numPr>
          <w:ilvl w:val="0"/>
          <w:numId w:val="1001"/>
        </w:numPr>
        <w:pStyle w:val="Compact"/>
      </w:pPr>
      <w:r>
        <w:rPr>
          <w:bCs/>
          <w:b/>
        </w:rPr>
        <w:t xml:space="preserve">Digital Divide:</w:t>
      </w:r>
      <w:r>
        <w:t xml:space="preserve"> </w:t>
      </w:r>
      <w:r>
        <w:t xml:space="preserve">While Dhaka is advancing digitally, many legal procedures remain paper-based. Lawyers struggle with the transition to e-filing systems and digital case management tools, creating inefficiencies that disadvantage smaller practitioners compared to large firms.</w:t>
      </w:r>
    </w:p>
    <w:bookmarkEnd w:id="23"/>
    <w:bookmarkStart w:id="24" w:name="the-lawyer-in-international-arbitration"/>
    <w:p>
      <w:pPr>
        <w:pStyle w:val="Heading2"/>
      </w:pPr>
      <w:r>
        <w:t xml:space="preserve">4. The Lawyer in International Arbitration</w:t>
      </w:r>
    </w:p>
    <w:p>
      <w:pPr>
        <w:pStyle w:val="FirstParagraph"/>
      </w:pPr>
      <w:r>
        <w:t xml:space="preserve">A critical aspect of the modern Lawyer’s role in Bangladesh is participation in alternative dispute resolution (ADR). Given the inefficiencies of local courts, many international investors prefer arbitration. Dhaka has established itself as a regional center for commercial arbitration, with the Bangladesh International Arbitration Centre (BIAC) playing a pivotal role.</w:t>
      </w:r>
    </w:p>
    <w:p>
      <w:pPr>
        <w:pStyle w:val="BodyText"/>
      </w:pPr>
      <w:r>
        <w:t xml:space="preserve">The Lawyer here acts as a bridge between local laws and international norms. In Dhaka’s corporate sector, Lawyers are increasingly required to possess knowledge of international treaty laws, cross-border insolvency protocols, and foreign investment regulations. This specialization has elevated the status of the Lawyer in Bangladesh from a domestic advocate to an international legal practitioner. However, this also creates a disparity where high-end legal services are accessible only to elite corporations in Dhaka, while rural populations lack access to such sophisticated representation.</w:t>
      </w:r>
    </w:p>
    <w:bookmarkEnd w:id="24"/>
    <w:bookmarkStart w:id="25" w:name="X47e97869852c4dc0d4ed2ed3aec7a6765a72523"/>
    <w:p>
      <w:pPr>
        <w:pStyle w:val="Heading2"/>
      </w:pPr>
      <w:r>
        <w:t xml:space="preserve">5. Ethical Responsibilities and Access to Justice</w:t>
      </w:r>
    </w:p>
    <w:p>
      <w:pPr>
        <w:pStyle w:val="FirstParagraph"/>
      </w:pPr>
      <w:r>
        <w:t xml:space="preserve">The role of the Lawyer extends beyond client advocacy; it includes a duty towards the administration of justice and society at large. In Bangladesh, particularly in Dhaka, there is a growing awareness among younger lawyers about their social responsibility. Pro bono work is gaining traction, with law firms dedicating resources to human rights cases involving vulnerable populations.</w:t>
      </w:r>
    </w:p>
    <w:p>
      <w:pPr>
        <w:pStyle w:val="BodyText"/>
      </w:pPr>
      <w:r>
        <w:t xml:space="preserve">However, the economic disparity in Dhaka means that legal representation is often a privilege of the wealthy. The Lawyer must balance profitability with public service. Initiatives by non-governmental organizations (NGOs) in Bangladesh have encouraged Lawyers to engage in legal aid clinics, but more systemic support is needed from the Bar Council and government bodies to ensure that the concept of justice for all is realized.</w:t>
      </w:r>
    </w:p>
    <w:bookmarkEnd w:id="25"/>
    <w:bookmarkStart w:id="26" w:name="X0a790b5cc1997fcf79468db432fd97d4d2ee0e4"/>
    <w:p>
      <w:pPr>
        <w:pStyle w:val="Heading2"/>
      </w:pPr>
      <w:r>
        <w:t xml:space="preserve">6. Technological Integration and Future Trends</w:t>
      </w:r>
    </w:p>
    <w:p>
      <w:pPr>
        <w:pStyle w:val="FirstParagraph"/>
      </w:pPr>
      <w:r>
        <w:t xml:space="preserve">The future of legal practice in Bangladesh hinges on technology. The Lawyer must become tech-savvy to remain competitive in Dhaka’s dynamic market. LegalTech startups are emerging, offering solutions for document automation, case prediction, and online dispute resolution.</w:t>
      </w:r>
    </w:p>
    <w:p>
      <w:pPr>
        <w:numPr>
          <w:ilvl w:val="0"/>
          <w:numId w:val="1002"/>
        </w:numPr>
        <w:pStyle w:val="Compact"/>
      </w:pPr>
      <w:r>
        <w:rPr>
          <w:bCs/>
          <w:b/>
        </w:rPr>
        <w:t xml:space="preserve">E-Filing Systems:</w:t>
      </w:r>
      <w:r>
        <w:t xml:space="preserve"> </w:t>
      </w:r>
      <w:r>
        <w:t xml:space="preserve">The Supreme Court of Bangladesh has begun implementing digital platforms. Lawyers must adapt quickly to these changes to avoid procedural errors.</w:t>
      </w:r>
    </w:p>
    <w:p>
      <w:pPr>
        <w:numPr>
          <w:ilvl w:val="0"/>
          <w:numId w:val="1002"/>
        </w:numPr>
        <w:pStyle w:val="Compact"/>
      </w:pPr>
      <w:r>
        <w:rPr>
          <w:bCs/>
          <w:b/>
        </w:rPr>
        <w:t xml:space="preserve">Data Privacy:</w:t>
      </w:r>
      <w:r>
        <w:t xml:space="preserve"> </w:t>
      </w:r>
      <w:r>
        <w:t xml:space="preserve">As data laws evolve in Bangladesh, the Lawyer plays a crucial role in advising clients on compliance with emerging privacy regulations.</w:t>
      </w:r>
    </w:p>
    <w:p>
      <w:pPr>
        <w:numPr>
          <w:ilvl w:val="0"/>
          <w:numId w:val="1002"/>
        </w:numPr>
        <w:pStyle w:val="Compact"/>
      </w:pPr>
      <w:r>
        <w:rPr>
          <w:bCs/>
          <w:b/>
        </w:rPr>
        <w:t xml:space="preserve">Remote Advocacy:</w:t>
      </w:r>
      <w:r>
        <w:t xml:space="preserve"> </w:t>
      </w:r>
      <w:r>
        <w:t xml:space="preserve">Post-pandemic trends have normalized virtual hearings. Lawyers in Dhaka are now required to master digital advocacy skills, changing how they present arguments and interact with judges.</w:t>
      </w:r>
    </w:p>
    <w:bookmarkEnd w:id="26"/>
    <w:bookmarkStart w:id="27" w:name="conclusion"/>
    <w:p>
      <w:pPr>
        <w:pStyle w:val="Heading2"/>
      </w:pPr>
      <w:r>
        <w:t xml:space="preserve">7. Conclusion</w:t>
      </w:r>
    </w:p>
    <w:p>
      <w:pPr>
        <w:pStyle w:val="FirstParagraph"/>
      </w:pPr>
      <w:r>
        <w:t xml:space="preserve">In conclusion, the Lawyer in Bangladesh is undergoing a profound transformation, particularly within the metropolitan context of Dhaka. The profession is moving away from traditionalistic models toward a more specialized, technologically integrated, and ethically conscious practice. While challenges such as judicial delays and ethical enforcement remain significant hurdles, the potential for growth is immense.</w:t>
      </w:r>
    </w:p>
    <w:p>
      <w:pPr>
        <w:pStyle w:val="BodyText"/>
      </w:pPr>
      <w:r>
        <w:t xml:space="preserve">Dhaka’s position as an economic hub in South Asia necessitates a robust legal framework supported by competent Lawyers. For Bangladesh to sustain its development trajectory, it is imperative that institutions support continuous professional development, enhance digital infrastructure, and uphold high ethical standards. The Lawyer must not only be an advocate for individual clients but also a guardian of the rule of law in this rapidly changing society.</w:t>
      </w:r>
    </w:p>
    <w:bookmarkEnd w:id="27"/>
    <w:bookmarkStart w:id="28" w:name="references"/>
    <w:p>
      <w:pPr>
        <w:pStyle w:val="Heading2"/>
      </w:pPr>
      <w:r>
        <w:t xml:space="preserve">References</w:t>
      </w:r>
    </w:p>
    <w:p>
      <w:pPr>
        <w:numPr>
          <w:ilvl w:val="0"/>
          <w:numId w:val="1003"/>
        </w:numPr>
        <w:pStyle w:val="Compact"/>
      </w:pPr>
      <w:r>
        <w:t xml:space="preserve">- Ministry of Law, Justice and Parliamentary Affairs. (2021). Annual Report on Judiciary Reform, Dhaka.</w:t>
      </w:r>
    </w:p>
    <w:p>
      <w:pPr>
        <w:numPr>
          <w:ilvl w:val="0"/>
          <w:numId w:val="1003"/>
        </w:numPr>
        <w:pStyle w:val="Compact"/>
      </w:pPr>
      <w:r>
        <w:t xml:space="preserve">- Bangladesh Bar Council. (2019). Code of Conduct for Advocates and Solicitors.</w:t>
      </w:r>
    </w:p>
    <w:p>
      <w:pPr>
        <w:numPr>
          <w:ilvl w:val="0"/>
          <w:numId w:val="1003"/>
        </w:numPr>
        <w:pStyle w:val="Compact"/>
      </w:pPr>
      <w:r>
        <w:t xml:space="preserve">- International Bar Association. (2020). "Access to Justice in Developing Nations: A Case Study of Bangladesh."</w:t>
      </w:r>
    </w:p>
    <w:p>
      <w:pPr>
        <w:numPr>
          <w:ilvl w:val="0"/>
          <w:numId w:val="1003"/>
        </w:numPr>
        <w:pStyle w:val="Compact"/>
      </w:pPr>
      <w:r>
        <w:t xml:space="preserve">- Rahman, M. &amp; Islam, S. (2022). "Legal Tech Adoption in Dhaka: Challenges and Opportunities." Journal of South Asian Legal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Bangladesh: A Critical Analysis of Practice and Ethics in Dhaka</dc:title>
  <dc:creator/>
  <dc:language>en</dc:language>
  <cp:keywords/>
  <dcterms:created xsi:type="dcterms:W3CDTF">2026-07-29T18:24:50Z</dcterms:created>
  <dcterms:modified xsi:type="dcterms:W3CDTF">2026-07-29T18:24:50Z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