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Legal</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X6190cb84a2e7f1a9623ae1bfa34a9231673bdcc"/>
    <w:p>
      <w:pPr>
        <w:pStyle w:val="Heading1"/>
      </w:pPr>
      <w:r>
        <w:t xml:space="preserve">The Evolving Role of the Lawyer in the Legal Ecosystem of Brazil São Paulo</w:t>
      </w:r>
    </w:p>
    <w:p>
      <w:pPr>
        <w:pStyle w:val="FirstParagraph"/>
      </w:pPr>
      <w:r>
        <w:t xml:space="preserve">Dr. Alexandre Silva</w:t>
      </w:r>
      <w:r>
        <w:br/>
      </w:r>
      <w:r>
        <w:t xml:space="preserve">Faculty of Law, University of São Paulo (USP) - Imaginary Department</w:t>
      </w:r>
      <w:r>
        <w:br/>
      </w:r>
      <w:r>
        <w:t xml:space="preserve">Conference on Latin American Legal Studies 2024</w:t>
      </w:r>
    </w:p>
    <w:p>
      <w:pPr>
        <w:pStyle w:val="BodyText"/>
      </w:pPr>
      <w:r>
        <w:rPr>
          <w:iCs/>
          <w:i/>
          <w:bCs/>
          <w:b/>
        </w:rPr>
        <w:t xml:space="preserve">Abstract:</w:t>
      </w:r>
      <w:r>
        <w:t xml:space="preserve"> </w:t>
      </w:r>
      <w:r>
        <w:t xml:space="preserve">This conference paper examines the transformative landscape of legal practice within Brazil, specifically focusing on the dynamic metropolitan region of São Paulo. As the economic engine and judicial hub of Latin America, São Paulo presents a unique microcosm where traditional legal methodologies intersect with rapid technological advancement and complex socio-economic demands. This study analyzes how the modern</w:t>
      </w:r>
      <w:r>
        <w:t xml:space="preserve"> </w:t>
      </w:r>
      <w:r>
        <w:rPr>
          <w:bCs/>
          <w:b/>
        </w:rPr>
        <w:t xml:space="preserve">Lawyer</w:t>
      </w:r>
      <w:r>
        <w:t xml:space="preserve"> </w:t>
      </w:r>
      <w:r>
        <w:t xml:space="preserve">must adapt to these pressures while maintaining ethical integrity. It argues that the efficacy of legal representation in</w:t>
      </w:r>
      <w:r>
        <w:t xml:space="preserve"> </w:t>
      </w:r>
      <w:r>
        <w:rPr>
          <w:bCs/>
          <w:b/>
        </w:rPr>
        <w:t xml:space="preserve">Brazil São Paulo</w:t>
      </w:r>
      <w:r>
        <w:t xml:space="preserve"> </w:t>
      </w:r>
      <w:r>
        <w:t xml:space="preserve">is no longer defined solely by doctrinal knowledge but by strategic agility, digital competence, and a deep understanding of the region's specific commercial jurisprudence. The paper concludes with recommendations for future training and practice standards to ensure justice remains accessible and efficient in this high-volume jurisdiction.</w:t>
      </w:r>
    </w:p>
    <w:bookmarkStart w:id="20" w:name="introduction"/>
    <w:p>
      <w:pPr>
        <w:pStyle w:val="Heading2"/>
      </w:pPr>
      <w:r>
        <w:t xml:space="preserve">Introduction</w:t>
      </w:r>
    </w:p>
    <w:p>
      <w:pPr>
        <w:pStyle w:val="FirstParagraph"/>
      </w:pPr>
      <w:r>
        <w:t xml:space="preserve">The legal profession is currently undergoing its most significant disruption since the establishment of modern civil codes. Nowhere is this disruption more palpable than in Brazil, a nation with one of the world's largest and most complex legal frameworks. Within Brazil, the state of São Paulo serves as the primary center for commerce, industry, and litigation. Consequently, any discussion regarding the future of law in Latin America must inevitably center on</w:t>
      </w:r>
      <w:r>
        <w:t xml:space="preserve"> </w:t>
      </w:r>
      <w:r>
        <w:rPr>
          <w:bCs/>
          <w:b/>
        </w:rPr>
        <w:t xml:space="preserve">Brazil São Paulo</w:t>
      </w:r>
      <w:r>
        <w:t xml:space="preserve">. This region is not merely a geographic location; it is a jurisdictional powerhouse that processes thousands of cases daily across various levels of courts, from specialized commercial chambers to federal regional tribunals.</w:t>
      </w:r>
    </w:p>
    <w:p>
      <w:pPr>
        <w:pStyle w:val="BodyText"/>
      </w:pPr>
      <w:r>
        <w:t xml:space="preserve">The role of the</w:t>
      </w:r>
      <w:r>
        <w:t xml:space="preserve"> </w:t>
      </w:r>
      <w:r>
        <w:rPr>
          <w:bCs/>
          <w:b/>
        </w:rPr>
        <w:t xml:space="preserve">Lawyer</w:t>
      </w:r>
      <w:r>
        <w:t xml:space="preserve"> </w:t>
      </w:r>
      <w:r>
        <w:t xml:space="preserve">in this specific context has shifted dramatically. Historically, the lawyer was viewed primarily as an academic interpreter of statutes. However, in today's high-stakes environment of</w:t>
      </w:r>
      <w:r>
        <w:t xml:space="preserve"> </w:t>
      </w:r>
      <w:r>
        <w:rPr>
          <w:bCs/>
          <w:b/>
        </w:rPr>
        <w:t xml:space="preserve">Brazil São Paulo</w:t>
      </w:r>
      <w:r>
        <w:t xml:space="preserve">, the legal practitioner must also be a strategist, a negotiator, and increasingly, a technologist. This paper explores these multidimensional shifts and proposes that the survival and success of the legal profession depend on adapting to three key pillars: technological integration, procedural efficiency in high-volume courts, and ethical resilience in an era of deregulation.</w:t>
      </w:r>
    </w:p>
    <w:bookmarkEnd w:id="20"/>
    <w:bookmarkStart w:id="21" w:name="Xb10bb7182c1448a5f24adb0ab38c9ff14f1f32e"/>
    <w:p>
      <w:pPr>
        <w:pStyle w:val="Heading2"/>
      </w:pPr>
      <w:r>
        <w:t xml:space="preserve">The Judicial Pressure Cooker: Contextualizing Brazil São Paulo</w:t>
      </w:r>
    </w:p>
    <w:p>
      <w:pPr>
        <w:pStyle w:val="FirstParagraph"/>
      </w:pPr>
      <w:r>
        <w:t xml:space="preserve">To understand the necessity for change, one must first appreciate the volume and complexity of cases handled in</w:t>
      </w:r>
      <w:r>
        <w:t xml:space="preserve"> </w:t>
      </w:r>
      <w:r>
        <w:rPr>
          <w:bCs/>
          <w:b/>
        </w:rPr>
        <w:t xml:space="preserve">Brazil São Paulo</w:t>
      </w:r>
      <w:r>
        <w:t xml:space="preserve">. The State Court of Justice (Tribunal de Justiça do Estado de São Paulo - TJSP) is consistently ranked among the largest courts in the world by case load. This sheer volume creates a "pressure cooker" effect where delays can be detrimental to justice. For the</w:t>
      </w:r>
      <w:r>
        <w:t xml:space="preserve"> </w:t>
      </w:r>
      <w:r>
        <w:rPr>
          <w:bCs/>
          <w:b/>
        </w:rPr>
        <w:t xml:space="preserve">Lawyer</w:t>
      </w:r>
      <w:r>
        <w:t xml:space="preserve">, this means that traditional methods of slow, meticulous document preparation are often insufficient against procedural deadlines and backlog pressures.</w:t>
      </w:r>
    </w:p>
    <w:p>
      <w:pPr>
        <w:pStyle w:val="BodyText"/>
      </w:pPr>
      <w:r>
        <w:t xml:space="preserve">In recent years, the courts in São Paulo have implemented aggressive digitalization initiatives. The electronic judicial process (</w:t>
      </w:r>
      <w:r>
        <w:rPr>
          <w:iCs/>
          <w:i/>
        </w:rPr>
        <w:t xml:space="preserve">Processo Judicial Eletrônico</w:t>
      </w:r>
      <w:r>
        <w:t xml:space="preserve">) has become the norm rather than the exception. While this aims to increase efficiency, it places a heavy burden on legal professionals who must master complex digital interfaces. A</w:t>
      </w:r>
      <w:r>
        <w:t xml:space="preserve"> </w:t>
      </w:r>
      <w:r>
        <w:rPr>
          <w:bCs/>
          <w:b/>
        </w:rPr>
        <w:t xml:space="preserve">Lawyer</w:t>
      </w:r>
      <w:r>
        <w:t xml:space="preserve"> </w:t>
      </w:r>
      <w:r>
        <w:t xml:space="preserve">operating in this system cannot afford technical illiteracy. The ability to navigate these systems efficiently is no longer a "soft skill" but a fundamental requirement of professional competence in</w:t>
      </w:r>
      <w:r>
        <w:t xml:space="preserve"> </w:t>
      </w:r>
      <w:r>
        <w:rPr>
          <w:bCs/>
          <w:b/>
        </w:rPr>
        <w:t xml:space="preserve">Brazil São Paulo</w:t>
      </w:r>
      <w:r>
        <w:t xml:space="preserve">.</w:t>
      </w:r>
    </w:p>
    <w:bookmarkEnd w:id="21"/>
    <w:bookmarkStart w:id="22" w:name="Xa156cb41a032de10be8404fec0d119a8fa73a47"/>
    <w:p>
      <w:pPr>
        <w:pStyle w:val="Heading2"/>
      </w:pPr>
      <w:r>
        <w:t xml:space="preserve">The Technological Transformation and Legal Tech Adoption</w:t>
      </w:r>
    </w:p>
    <w:p>
      <w:pPr>
        <w:pStyle w:val="FirstParagraph"/>
      </w:pPr>
      <w:r>
        <w:rPr>
          <w:bCs/>
          <w:b/>
        </w:rPr>
        <w:t xml:space="preserve">Brazil São Paulo</w:t>
      </w:r>
      <w:r>
        <w:t xml:space="preserve"> </w:t>
      </w:r>
      <w:r>
        <w:t xml:space="preserve">has emerged as the heart of the Legal Tech ecosystem in Latin America. Startups and established firms alike are investing heavily in artificial intelligence, machine learning, and blockchain technologies to streamline legal services. For the individual practitioner or large law firm, ignoring this trend is not an option.</w:t>
      </w:r>
    </w:p>
    <w:p>
      <w:pPr>
        <w:pStyle w:val="BodyText"/>
      </w:pPr>
      <w:r>
        <w:t xml:space="preserve">The modern</w:t>
      </w:r>
      <w:r>
        <w:t xml:space="preserve"> </w:t>
      </w:r>
      <w:r>
        <w:rPr>
          <w:bCs/>
          <w:b/>
        </w:rPr>
        <w:t xml:space="preserve">Lawyer</w:t>
      </w:r>
      <w:r>
        <w:t xml:space="preserve"> </w:t>
      </w:r>
      <w:r>
        <w:t xml:space="preserve">must leverage technology for legal research, contract analysis, and predictive litigation analytics. In São Paulo's commercial courts, where cases involve complex financial instruments and cross-border transactions, data-driven arguments are gaining traction. Judges in this region are increasingly receptive to evidence supported by algorithmic analysis of case law trends. Therefore, the</w:t>
      </w:r>
      <w:r>
        <w:t xml:space="preserve"> </w:t>
      </w:r>
      <w:r>
        <w:rPr>
          <w:bCs/>
          <w:b/>
        </w:rPr>
        <w:t xml:space="preserve">Lawyer</w:t>
      </w:r>
      <w:r>
        <w:t xml:space="preserve"> </w:t>
      </w:r>
      <w:r>
        <w:t xml:space="preserve">who can present such data has a distinct competitive advantage over those relying solely on traditional jurisprudential citations.</w:t>
      </w:r>
    </w:p>
    <w:p>
      <w:pPr>
        <w:pStyle w:val="BodyText"/>
      </w:pPr>
      <w:r>
        <w:t xml:space="preserve">However, this technological adoption must be balanced with caution. The use of AI in legal reasoning raises ethical questions regarding bias and accountability. Legal professionals in</w:t>
      </w:r>
      <w:r>
        <w:t xml:space="preserve"> </w:t>
      </w:r>
      <w:r>
        <w:rPr>
          <w:bCs/>
          <w:b/>
        </w:rPr>
        <w:t xml:space="preserve">Brazil São Paulo</w:t>
      </w:r>
      <w:r>
        <w:t xml:space="preserve"> </w:t>
      </w:r>
      <w:r>
        <w:t xml:space="preserve">must ensure that technology serves as a tool to enhance human judgment, not replace the critical thinking and ethical oversight required by the Bar Association's code of ethics.</w:t>
      </w:r>
    </w:p>
    <w:bookmarkEnd w:id="22"/>
    <w:bookmarkStart w:id="23" w:name="X224e9540a618d0dd9feb0fb0183c69758272ead"/>
    <w:p>
      <w:pPr>
        <w:pStyle w:val="Heading2"/>
      </w:pPr>
      <w:r>
        <w:t xml:space="preserve">Ethical Challenges in a Deregulated Market</w:t>
      </w:r>
    </w:p>
    <w:p>
      <w:pPr>
        <w:pStyle w:val="FirstParagraph"/>
      </w:pPr>
      <w:r>
        <w:t xml:space="preserve">The legal market in Brazil, particularly in metropolitan centers like São Paulo, has become increasingly deregulated and competitive. This has led to an influx of non-traditional legal service providers, including international firms and multidisciplinary practices. The traditional</w:t>
      </w:r>
      <w:r>
        <w:t xml:space="preserve"> </w:t>
      </w:r>
      <w:r>
        <w:rPr>
          <w:bCs/>
          <w:b/>
        </w:rPr>
        <w:t xml:space="preserve">Lawyer</w:t>
      </w:r>
      <w:r>
        <w:t xml:space="preserve">, who once operated within a relatively protected professional monopoly, now faces competition from diverse entities.</w:t>
      </w:r>
    </w:p>
    <w:p>
      <w:pPr>
        <w:pStyle w:val="BodyText"/>
      </w:pPr>
      <w:r>
        <w:t xml:space="preserve">This environment poses significant ethical challenges. The pressure to reduce fees and deliver services faster can tempt practitioners to cut corners or engage in aggressive marketing tactics that blur the line between professional service and commercial advertisement. In</w:t>
      </w:r>
      <w:r>
        <w:t xml:space="preserve"> </w:t>
      </w:r>
      <w:r>
        <w:rPr>
          <w:bCs/>
          <w:b/>
        </w:rPr>
        <w:t xml:space="preserve">Brazil São Paulo</w:t>
      </w:r>
      <w:r>
        <w:t xml:space="preserve">, where economic disparity is pronounced, there is a growing demand for affordable legal services. Lawyers must find ways to make justice accessible without compromising the integrity of their profession.</w:t>
      </w:r>
    </w:p>
    <w:p>
      <w:pPr>
        <w:pStyle w:val="BodyText"/>
      </w:pPr>
      <w:r>
        <w:t xml:space="preserve">The ethical framework for the</w:t>
      </w:r>
      <w:r>
        <w:t xml:space="preserve"> </w:t>
      </w:r>
      <w:r>
        <w:rPr>
          <w:bCs/>
          <w:b/>
        </w:rPr>
        <w:t xml:space="preserve">Lawyer</w:t>
      </w:r>
      <w:r>
        <w:t xml:space="preserve"> </w:t>
      </w:r>
      <w:r>
        <w:t xml:space="preserve">in this region must evolve to address these new realities. This includes maintaining confidentiality in digital environments, avoiding conflicts of interest in complex corporate structures common in São Paulo's financial district, and ensuring that access to justice is not reserved only for those who can pay premium fees. Pro bono work and legal aid initiatives are becoming essential components of the professional identity for many successful firms in</w:t>
      </w:r>
      <w:r>
        <w:t xml:space="preserve"> </w:t>
      </w:r>
      <w:r>
        <w:rPr>
          <w:bCs/>
          <w:b/>
        </w:rPr>
        <w:t xml:space="preserve">Brazil São Paulo</w:t>
      </w:r>
      <w:r>
        <w:t xml:space="preserve">.</w:t>
      </w:r>
    </w:p>
    <w:bookmarkEnd w:id="23"/>
    <w:bookmarkStart w:id="24" w:name="the-changing-nature-of-client-relations"/>
    <w:p>
      <w:pPr>
        <w:pStyle w:val="Heading2"/>
      </w:pPr>
      <w:r>
        <w:t xml:space="preserve">The Changing Nature of Client Relations</w:t>
      </w:r>
    </w:p>
    <w:p>
      <w:pPr>
        <w:pStyle w:val="FirstParagraph"/>
      </w:pPr>
      <w:r>
        <w:t xml:space="preserve">Client expectations have also shifted dramatically. In the digital age, clients expect immediate responses, transparency regarding costs, and regular updates on case progress. The traditional model of sporadic communication and opaque billing structures is no longer viable in the competitive landscape of</w:t>
      </w:r>
      <w:r>
        <w:t xml:space="preserve"> </w:t>
      </w:r>
      <w:r>
        <w:rPr>
          <w:bCs/>
          <w:b/>
        </w:rPr>
        <w:t xml:space="preserve">Brazil São Paulo</w:t>
      </w:r>
      <w:r>
        <w:t xml:space="preserve">.</w:t>
      </w:r>
    </w:p>
    <w:p>
      <w:pPr>
        <w:pStyle w:val="BodyText"/>
      </w:pPr>
      <w:r>
        <w:t xml:space="preserve">The modern</w:t>
      </w:r>
      <w:r>
        <w:t xml:space="preserve"> </w:t>
      </w:r>
      <w:r>
        <w:rPr>
          <w:bCs/>
          <w:b/>
        </w:rPr>
        <w:t xml:space="preserve">Lawyer</w:t>
      </w:r>
      <w:r>
        <w:t xml:space="preserve"> </w:t>
      </w:r>
      <w:r>
        <w:t xml:space="preserve">must act as a counselor and advisor, providing strategic business advice rather than just legal opinions. In São Paulo's vibrant entrepreneurial ecosystem, startups and SMEs require agile legal support that allows for rapid decision-making. This requires lawyers to understand the business dynamics of their clients deeply. The relationship is no longer hierarchical but collaborative.</w:t>
      </w:r>
    </w:p>
    <w:p>
      <w:pPr>
        <w:pStyle w:val="BodyText"/>
      </w:pPr>
      <w:r>
        <w:t xml:space="preserve">Furthermore, with the rise of alternative dispute resolution (ADR) mechanisms promoted by courts in</w:t>
      </w:r>
      <w:r>
        <w:t xml:space="preserve"> </w:t>
      </w:r>
      <w:r>
        <w:rPr>
          <w:bCs/>
          <w:b/>
        </w:rPr>
        <w:t xml:space="preserve">Brazil São Paulo</w:t>
      </w:r>
      <w:r>
        <w:t xml:space="preserve">, lawyers must be skilled negotiators and mediators. The goal is often to resolve disputes outside of court to save time and resources. This requires a shift in mindset from adversarial litigation to problem-solving collaboration.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Lawyer</w:t>
      </w:r>
      <w:r>
        <w:t xml:space="preserve"> </w:t>
      </w:r>
      <w:r>
        <w:t xml:space="preserve">in Brazil is undergoing a profound transformation, driven by technological innovation, procedural complexity, and market deregulation. Nowhere is this more evident than in</w:t>
      </w:r>
      <w:r>
        <w:t xml:space="preserve"> </w:t>
      </w:r>
      <w:r>
        <w:rPr>
          <w:bCs/>
          <w:b/>
        </w:rPr>
        <w:t xml:space="preserve">Brazil São Paulo</w:t>
      </w:r>
      <w:r>
        <w:t xml:space="preserve">, where the intersection of economic power and judicial density creates a unique professional environment. To thrive in this context, legal practitioners must embrace digital tools, uphold rigorous ethical standards amidst competitive pressures, and adapt their client relations to meet modern expectations.</w:t>
      </w:r>
    </w:p>
    <w:p>
      <w:pPr>
        <w:pStyle w:val="BodyText"/>
      </w:pPr>
      <w:r>
        <w:t xml:space="preserve">The future of law in</w:t>
      </w:r>
      <w:r>
        <w:t xml:space="preserve"> </w:t>
      </w:r>
      <w:r>
        <w:rPr>
          <w:bCs/>
          <w:b/>
        </w:rPr>
        <w:t xml:space="preserve">Brazil São Paulo</w:t>
      </w:r>
      <w:r>
        <w:t xml:space="preserve"> </w:t>
      </w:r>
      <w:r>
        <w:t xml:space="preserve">belongs to those who can balance tradition with innovation. It is not enough to know the law; one must also master the processes that deliver it and the technologies that shape its future. As we move forward, legal education and professional development in this region must prioritize these adaptive skills to ensure that justice remains effective, efficient, and accessible for all citizens.</w:t>
      </w:r>
    </w:p>
    <w:bookmarkEnd w:id="25"/>
    <w:bookmarkStart w:id="26" w:name="references"/>
    <w:p>
      <w:pPr>
        <w:pStyle w:val="Heading2"/>
      </w:pPr>
      <w:r>
        <w:t xml:space="preserve">References</w:t>
      </w:r>
    </w:p>
    <w:p>
      <w:pPr>
        <w:numPr>
          <w:ilvl w:val="0"/>
          <w:numId w:val="1001"/>
        </w:numPr>
        <w:pStyle w:val="Compact"/>
      </w:pPr>
      <w:r>
        <w:t xml:space="preserve">Council of the Brazilian Bar Association (OAB). "Code of Ethics and Discipline." São Paulo: OAB Editora, 2015. Updated annually.</w:t>
      </w:r>
    </w:p>
    <w:p>
      <w:pPr>
        <w:numPr>
          <w:ilvl w:val="0"/>
          <w:numId w:val="1001"/>
        </w:numPr>
        <w:pStyle w:val="Compact"/>
      </w:pPr>
      <w:r>
        <w:t xml:space="preserve">Gomes, J. "Digital Justice in Latin America: The Case of Brazil." Journal of Legal Technology, Vol. 12, No. 3, 2021.</w:t>
      </w:r>
    </w:p>
    <w:p>
      <w:pPr>
        <w:numPr>
          <w:ilvl w:val="0"/>
          <w:numId w:val="1001"/>
        </w:numPr>
        <w:pStyle w:val="Compact"/>
      </w:pPr>
      <w:r>
        <w:t xml:space="preserve">National Council of Justice (CNJ). "Statistical Report on the Brazilian Judiciary." Brasília: CNJ Edições, 2023.</w:t>
      </w:r>
    </w:p>
    <w:p>
      <w:pPr>
        <w:numPr>
          <w:ilvl w:val="0"/>
          <w:numId w:val="1001"/>
        </w:numPr>
        <w:pStyle w:val="Compact"/>
      </w:pPr>
      <w:r>
        <w:t xml:space="preserve">Silva, M. &amp; Costa, R. "Legal Tech Startups in São Paulo: An Economic Impact Analysis." Revista de Direito do Estado, 2022.</w:t>
      </w:r>
    </w:p>
    <w:p>
      <w:pPr>
        <w:numPr>
          <w:ilvl w:val="0"/>
          <w:numId w:val="1001"/>
        </w:numPr>
        <w:pStyle w:val="Compact"/>
      </w:pPr>
      <w:r>
        <w:t xml:space="preserve">Tribunal de Justiça do Estado de São Paulo (TJSP). "Annual Report on Case Processing Efficiency." São Paulo: TJSP Publicações,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Legal Ecosystem of Brazil São Paulo</dc:title>
  <dc:creator/>
  <dc:language>en</dc:language>
  <cp:keywords/>
  <dcterms:created xsi:type="dcterms:W3CDTF">2026-07-29T21:33:01Z</dcterms:created>
  <dcterms:modified xsi:type="dcterms:W3CDTF">2026-07-29T21:33:01Z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