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Professional</w:t>
      </w:r>
      <w:r>
        <w:t xml:space="preserve"> </w:t>
      </w:r>
      <w:r>
        <w:t xml:space="preserve">Ethics</w:t>
      </w:r>
    </w:p>
    <w:p>
      <w:pPr>
        <w:pStyle w:val="FirstParagraph"/>
      </w:pPr>
      <w:r>
        <w:t xml:space="preserve">```html</w:t>
      </w:r>
    </w:p>
    <w:bookmarkStart w:id="22" w:name="X7e71e22ef87e4164b0ad233379b3cce5f28fde4"/>
    <w:p>
      <w:pPr>
        <w:pStyle w:val="Heading1"/>
      </w:pPr>
      <w:r>
        <w:t xml:space="preserve">The Evolving Role of the Lawyer in Canada Montreal: Navigating Legal Pluralism and Professional Ethics</w:t>
      </w:r>
    </w:p>
    <w:p>
      <w:pPr>
        <w:pStyle w:val="FirstParagraph"/>
      </w:pPr>
      <w:r>
        <w:rPr>
          <w:bCs/>
          <w:b/>
        </w:rPr>
        <w:t xml:space="preserve">[Author Name/Redacted]</w:t>
      </w:r>
      <w:r>
        <w:br/>
      </w:r>
      <w:r>
        <w:t xml:space="preserve">Faculty of Law, [University Name]</w:t>
      </w:r>
      <w:r>
        <w:br/>
      </w:r>
      <w:r>
        <w:t xml:space="preserve">Montreal, Quebec</w:t>
      </w:r>
      <w:r>
        <w:br/>
      </w:r>
      <w:r>
        <w:rPr>
          <w:iCs/>
          <w:i/>
        </w:rPr>
        <w:t xml:space="preserve">Conference on Legal Practice and Multicultural Jurisdictions 2024</w:t>
      </w:r>
    </w:p>
    <w:bookmarkStart w:id="20" w:name="abstract"/>
    <w:p>
      <w:pPr>
        <w:pStyle w:val="Heading2"/>
      </w:pPr>
      <w:r>
        <w:t xml:space="preserve">Abstract</w:t>
      </w:r>
    </w:p>
    <w:p>
      <w:pPr>
        <w:pStyle w:val="FirstParagraph"/>
      </w:pPr>
      <w:r>
        <w:t xml:space="preserve">This conference paper examines the multifaceted role of the</w:t>
      </w:r>
      <w:r>
        <w:t xml:space="preserve"> </w:t>
      </w:r>
      <w:r>
        <w:rPr>
          <w:bCs/>
          <w:b/>
        </w:rPr>
        <w:t xml:space="preserve">LAWYER</w:t>
      </w:r>
      <w:r>
        <w:t xml:space="preserve">, focusing on their critical function within the unique socio-legal landscape of</w:t>
      </w:r>
      <w:r>
        <w:t xml:space="preserve"> </w:t>
      </w:r>
      <w:r>
        <w:rPr>
          <w:bCs/>
          <w:b/>
        </w:rPr>
        <w:t xml:space="preserve">CANADA MONTREAL</w:t>
      </w:r>
      <w:r>
        <w:t xml:space="preserve">. As a city defined by its linguistic duality and legal hybridity, Montreal presents a distinct challenge and opportunity for legal practitioners. The paper explores how modern attorneys in this jurisdiction must navigate the dualities of Civil Law (Quebec) and Common Law (Federal), while simultaneously addressing the needs of an increasingly multicultural population. By analyzing case studies related to family law, commercial litigation, and human rights within</w:t>
      </w:r>
      <w:r>
        <w:t xml:space="preserve"> </w:t>
      </w:r>
      <w:r>
        <w:rPr>
          <w:bCs/>
          <w:b/>
        </w:rPr>
        <w:t xml:space="preserve">CANADA MONTREAL</w:t>
      </w:r>
      <w:r>
        <w:t xml:space="preserve">, this study highlights the necessity for lawyers to possess not only rigorous legal technical skills but also profound cultural competence and linguistic proficiency. The findings suggest that the future of legal practice in Montreal depends on a redefined professional identity—one that embraces legal pluralism as a core competency.</w:t>
      </w:r>
    </w:p>
    <w:bookmarkEnd w:id="20"/>
    <w:bookmarkStart w:id="21" w:name="keywords"/>
    <w:p>
      <w:pPr>
        <w:pStyle w:val="Heading2"/>
      </w:pPr>
      <w:r>
        <w:t xml:space="preserve">Keywords</w:t>
      </w:r>
    </w:p>
    <w:p>
      <w:pPr>
        <w:pStyle w:val="FirstParagraph"/>
      </w:pPr>
      <w:r>
        <w:rPr>
          <w:bCs/>
          <w:b/>
        </w:rPr>
        <w:t xml:space="preserve">LAWYER</w:t>
      </w:r>
      <w:r>
        <w:t xml:space="preserve">;</w:t>
      </w:r>
      <w:r>
        <w:t xml:space="preserve"> </w:t>
      </w:r>
      <w:r>
        <w:rPr>
          <w:bCs/>
          <w:b/>
        </w:rPr>
        <w:t xml:space="preserve">CANADA MONTREAL</w:t>
      </w:r>
      <w:r>
        <w:t xml:space="preserve">; Legal Pluralism; Civil Law vs. Common Law; Bilingual Legal Practice; Professional Ethics in Quebec.</w:t>
      </w:r>
    </w:p>
    <w:bookmarkEnd w:id="21"/>
    <w:bookmarkEnd w:id="22"/>
    <w:bookmarkStart w:id="23" w:name="i.-introduction"/>
    <w:p>
      <w:pPr>
        <w:pStyle w:val="Heading1"/>
      </w:pPr>
      <w:r>
        <w:t xml:space="preserve">I. Introduction</w:t>
      </w:r>
    </w:p>
    <w:p>
      <w:pPr>
        <w:pStyle w:val="FirstParagraph"/>
      </w:pPr>
      <w:r>
        <w:t xml:space="preserve">The profession of the</w:t>
      </w:r>
      <w:r>
        <w:t xml:space="preserve"> </w:t>
      </w:r>
      <w:r>
        <w:rPr>
          <w:bCs/>
          <w:b/>
        </w:rPr>
        <w:t xml:space="preserve">LAWYER</w:t>
      </w:r>
      <w:r>
        <w:t xml:space="preserve"> </w:t>
      </w:r>
      <w:r>
        <w:t xml:space="preserve">has traditionally been viewed through the lens of national legal systems, where a practitioner operates within a unified statutory framework and cultural context. However, this monolithic view fails to capture the complexity of practice in certain key jurisdictions across North America. Nowhere is this divergence more pronounced than in Montreal, Quebec, Canada—a city where history, language, and law intersect in ways that demand a specialized approach from legal professionals.</w:t>
      </w:r>
    </w:p>
    <w:p>
      <w:pPr>
        <w:pStyle w:val="BodyText"/>
      </w:pPr>
      <w:r>
        <w:t xml:space="preserve">Montreal serves as a primary hub for both Civil Law and Common Law interaction within</w:t>
      </w:r>
      <w:r>
        <w:t xml:space="preserve"> </w:t>
      </w:r>
      <w:r>
        <w:rPr>
          <w:bCs/>
          <w:b/>
        </w:rPr>
        <w:t xml:space="preserve">CANADA MONTREAL</w:t>
      </w:r>
      <w:r>
        <w:t xml:space="preserve">. While the province of Quebec operates under a civil code derived from French tradition, federal laws apply uniformly across all provinces. For the practicing</w:t>
      </w:r>
      <w:r>
        <w:t xml:space="preserve"> </w:t>
      </w:r>
      <w:r>
        <w:rPr>
          <w:bCs/>
          <w:b/>
        </w:rPr>
        <w:t xml:space="preserve">LAWYER</w:t>
      </w:r>
      <w:r>
        <w:t xml:space="preserve"> </w:t>
      </w:r>
      <w:r>
        <w:t xml:space="preserve">in this region, mastering just one system is often insufficient; one must understand how these systems interact, conflict, and complement each other. Furthermore, Montreal is characterized by significant demographic diversity. It is estimated that a substantial portion of its residents are immigrants or non-native speakers of both official languages. Consequently, the role of the</w:t>
      </w:r>
      <w:r>
        <w:t xml:space="preserve"> </w:t>
      </w:r>
      <w:r>
        <w:rPr>
          <w:bCs/>
          <w:b/>
        </w:rPr>
        <w:t xml:space="preserve">LAWYER</w:t>
      </w:r>
      <w:r>
        <w:t xml:space="preserve"> </w:t>
      </w:r>
      <w:r>
        <w:t xml:space="preserve">in</w:t>
      </w:r>
      <w:r>
        <w:t xml:space="preserve"> </w:t>
      </w:r>
      <w:r>
        <w:rPr>
          <w:bCs/>
          <w:b/>
        </w:rPr>
        <w:t xml:space="preserve">CANADA MONTREAL</w:t>
      </w:r>
      <w:r>
        <w:t xml:space="preserve"> </w:t>
      </w:r>
      <w:r>
        <w:t xml:space="preserve">extends far beyond representation; it encompasses mediation, cultural translation, and advocacy for equitable access to justice.</w:t>
      </w:r>
    </w:p>
    <w:p>
      <w:pPr>
        <w:pStyle w:val="BodyText"/>
      </w:pPr>
      <w:r>
        <w:t xml:space="preserve">This paper argues that the contemporary</w:t>
      </w:r>
      <w:r>
        <w:t xml:space="preserve"> </w:t>
      </w:r>
      <w:r>
        <w:rPr>
          <w:bCs/>
          <w:b/>
        </w:rPr>
        <w:t xml:space="preserve">LAWYER</w:t>
      </w:r>
      <w:r>
        <w:t xml:space="preserve"> </w:t>
      </w:r>
      <w:r>
        <w:t xml:space="preserve">in Montreal must adopt a "pluralistic legal mindset." This mindset requires an understanding of not only statutory law but also the sociological factors influencing client interactions. The following sections will detail the structural challenges faced by lawyers in this jurisdiction, analyze specific areas of practice where these challenges manifest, and propose guidelines for ethical and effective legal service delivery.</w:t>
      </w:r>
    </w:p>
    <w:bookmarkEnd w:id="23"/>
    <w:bookmarkStart w:id="25" w:name="Xcefbf84f4b738dd246d2117547f083c2fec8608"/>
    <w:p>
      <w:pPr>
        <w:pStyle w:val="Heading1"/>
      </w:pPr>
      <w:r>
        <w:t xml:space="preserve">II. The Dual Legal Framework: Civil and Common Law Intersections</w:t>
      </w:r>
    </w:p>
    <w:p>
      <w:pPr>
        <w:pStyle w:val="FirstParagraph"/>
      </w:pPr>
      <w:r>
        <w:t xml:space="preserve">To understand the unique position of the</w:t>
      </w:r>
      <w:r>
        <w:t xml:space="preserve"> </w:t>
      </w:r>
      <w:r>
        <w:rPr>
          <w:bCs/>
          <w:b/>
        </w:rPr>
        <w:t xml:space="preserve">LAWYER</w:t>
      </w:r>
      <w:r>
        <w:t xml:space="preserve"> </w:t>
      </w:r>
      <w:r>
        <w:t xml:space="preserve">in</w:t>
      </w:r>
      <w:r>
        <w:t xml:space="preserve"> </w:t>
      </w:r>
      <w:r>
        <w:rPr>
          <w:bCs/>
          <w:b/>
        </w:rPr>
        <w:t xml:space="preserve">CANADA MONTREAL</w:t>
      </w:r>
      <w:r>
        <w:t xml:space="preserve">, one must first appreciate the dual nature of Canada's legal system. In Montreal, civil matters such as property, contracts, and family law are governed by the Civil Code of Quebec (CCQ), a codified system that prioritizes written statutes over judicial precedent. Conversely, criminal law and constitutional issues fall under federal jurisdiction and follow Common Law traditions, relying heavily on case law (precedent).</w:t>
      </w:r>
    </w:p>
    <w:p>
      <w:pPr>
        <w:pStyle w:val="BodyText"/>
      </w:pPr>
      <w:r>
        <w:t xml:space="preserve">For the</w:t>
      </w:r>
      <w:r>
        <w:t xml:space="preserve"> </w:t>
      </w:r>
      <w:r>
        <w:rPr>
          <w:bCs/>
          <w:b/>
        </w:rPr>
        <w:t xml:space="preserve">LAWYER</w:t>
      </w:r>
      <w:r>
        <w:t xml:space="preserve">, this duality presents a steep learning curve. A lawyer trained primarily in the Common Law tradition may struggle with the deductive reasoning required by Civil Law interpretation, just as a civil-law trained advocate may find themselves navigating unfamiliar precedential arguments in federal courts. This complexity is particularly acute for firms that serve clients with cross-border interests, many of whom are based in</w:t>
      </w:r>
      <w:r>
        <w:t xml:space="preserve"> </w:t>
      </w:r>
      <w:r>
        <w:rPr>
          <w:bCs/>
          <w:b/>
        </w:rPr>
        <w:t xml:space="preserve">CANADA MONTREAL</w:t>
      </w:r>
      <w:r>
        <w:t xml:space="preserve"> </w:t>
      </w:r>
      <w:r>
        <w:t xml:space="preserve">but conduct business internationally.</w:t>
      </w:r>
    </w:p>
    <w:bookmarkStart w:id="24" w:name="Xccce56b7e32e5d563bc29fb8e43caa5b9aa8585"/>
    <w:p>
      <w:pPr>
        <w:pStyle w:val="Heading3"/>
      </w:pPr>
      <w:r>
        <w:t xml:space="preserve">A. The Impact on Legal Research and Strategy</w:t>
      </w:r>
    </w:p>
    <w:p>
      <w:pPr>
        <w:pStyle w:val="FirstParagraph"/>
      </w:pPr>
      <w:r>
        <w:t xml:space="preserve">The research methodology for a</w:t>
      </w:r>
      <w:r>
        <w:t xml:space="preserve"> </w:t>
      </w:r>
      <w:r>
        <w:rPr>
          <w:bCs/>
          <w:b/>
        </w:rPr>
        <w:t xml:space="preserve">LAWYER</w:t>
      </w:r>
      <w:r>
        <w:t xml:space="preserve"> </w:t>
      </w:r>
      <w:r>
        <w:t xml:space="preserve">in Montreal differs significantly from their counterparts in Toronto or New York. Legal databases must be navigated with an understanding of both the Quebec Court of Appeal decisions and Supreme Court of Canada rulings. Moreover, the language of law in Montreal is often bilingual, requiring attorneys to review French legal terminology alongside English equivalents to ensure precision. Failure to accurately translate legal concepts can lead to misinterpretations that jeopardize client outcomes.</w:t>
      </w:r>
    </w:p>
    <w:bookmarkEnd w:id="24"/>
    <w:bookmarkEnd w:id="25"/>
    <w:bookmarkStart w:id="28" w:name="X593084e9410fd3fe9888020223b2321deb8d743"/>
    <w:p>
      <w:pPr>
        <w:pStyle w:val="Heading1"/>
      </w:pPr>
      <w:r>
        <w:t xml:space="preserve">III. Cultural Competence and Linguistic Proficiency</w:t>
      </w:r>
    </w:p>
    <w:p>
      <w:pPr>
        <w:pStyle w:val="FirstParagraph"/>
      </w:pPr>
      <w:r>
        <w:t xml:space="preserve">Beyond the structural complexities of law, the</w:t>
      </w:r>
      <w:r>
        <w:t xml:space="preserve"> </w:t>
      </w:r>
      <w:r>
        <w:rPr>
          <w:bCs/>
          <w:b/>
        </w:rPr>
        <w:t xml:space="preserve">LAWYER</w:t>
      </w:r>
      <w:r>
        <w:t xml:space="preserve"> </w:t>
      </w:r>
      <w:r>
        <w:t xml:space="preserve">in</w:t>
      </w:r>
      <w:r>
        <w:t xml:space="preserve"> </w:t>
      </w:r>
      <w:r>
        <w:rPr>
          <w:bCs/>
          <w:b/>
        </w:rPr>
        <w:t xml:space="preserve">CANADA MONTREAL</w:t>
      </w:r>
      <w:r>
        <w:t xml:space="preserve"> </w:t>
      </w:r>
      <w:r>
        <w:t xml:space="preserve">must navigate a highly multicultural environment. Montreal is often cited as one of the most diverse cities in North America, with significant populations from Arab, Asian, African, and European backgrounds. For many clients seeking legal counsel in this region, language barriers are a primary hurdle.</w:t>
      </w:r>
    </w:p>
    <w:bookmarkStart w:id="26" w:name="a.-the-imperative-of-bilingualism"/>
    <w:p>
      <w:pPr>
        <w:pStyle w:val="Heading3"/>
      </w:pPr>
      <w:r>
        <w:t xml:space="preserve">A. The Imperative of Bilingualism</w:t>
      </w:r>
    </w:p>
    <w:p>
      <w:pPr>
        <w:pStyle w:val="FirstParagraph"/>
      </w:pPr>
      <w:r>
        <w:t xml:space="preserve">The</w:t>
      </w:r>
      <w:r>
        <w:t xml:space="preserve"> </w:t>
      </w:r>
      <w:r>
        <w:rPr>
          <w:bCs/>
          <w:b/>
        </w:rPr>
        <w:t xml:space="preserve">LAWYER</w:t>
      </w:r>
      <w:r>
        <w:t xml:space="preserve"> </w:t>
      </w:r>
      <w:r>
        <w:t xml:space="preserve">is ethically bound to provide competent representation (Rule 3.1-1 of the Code of Professional Conduct). In a city like Montreal, competence increasingly implies bilingualism—or at least access to reliable translation services within the firm. However, mere translation is not enough; legal nuance must be preserved. For instance, terms such as "reasonable doubt" or "good faith" carry specific weight in Civil Law that may not have direct Common Law equivalents without careful contextual explanation.</w:t>
      </w:r>
    </w:p>
    <w:bookmarkEnd w:id="26"/>
    <w:bookmarkStart w:id="27" w:name="b.-cultural-sensitivity-in-advocacy"/>
    <w:p>
      <w:pPr>
        <w:pStyle w:val="Heading3"/>
      </w:pPr>
      <w:r>
        <w:t xml:space="preserve">B. Cultural Sensitivity in Advocacy</w:t>
      </w:r>
    </w:p>
    <w:p>
      <w:pPr>
        <w:pStyle w:val="FirstParagraph"/>
      </w:pPr>
      <w:r>
        <w:t xml:space="preserve">Cultural competence involves understanding how cultural backgrounds influence a client's perception of authority, conflict resolution, and justice. A</w:t>
      </w:r>
      <w:r>
        <w:t xml:space="preserve"> </w:t>
      </w:r>
      <w:r>
        <w:rPr>
          <w:bCs/>
          <w:b/>
        </w:rPr>
        <w:t xml:space="preserve">LAWYER</w:t>
      </w:r>
      <w:r>
        <w:t xml:space="preserve"> </w:t>
      </w:r>
      <w:r>
        <w:t xml:space="preserve">practicing in Montreal must be attuned to these differences to build trust with their clients. This is particularly relevant in family law disputes, where cultural norms regarding child custody or alimony may clash with statutory expectations under the CCQ.</w:t>
      </w:r>
    </w:p>
    <w:bookmarkEnd w:id="27"/>
    <w:bookmarkEnd w:id="28"/>
    <w:bookmarkStart w:id="31" w:name="Xd8810046b3bf442393c5189a9ca86a88968e221"/>
    <w:p>
      <w:pPr>
        <w:pStyle w:val="Heading1"/>
      </w:pPr>
      <w:r>
        <w:t xml:space="preserve">IV. Professional Ethics and Access to Justice</w:t>
      </w:r>
    </w:p>
    <w:p>
      <w:pPr>
        <w:pStyle w:val="FirstParagraph"/>
      </w:pPr>
      <w:r>
        <w:t xml:space="preserve">The Code of Professional Conduct of the Barreau du Québec outlines strict ethical obligations for every</w:t>
      </w:r>
      <w:r>
        <w:t xml:space="preserve"> </w:t>
      </w:r>
      <w:r>
        <w:rPr>
          <w:bCs/>
          <w:b/>
        </w:rPr>
        <w:t xml:space="preserve">LAWYER</w:t>
      </w:r>
      <w:r>
        <w:t xml:space="preserve">. In</w:t>
      </w:r>
      <w:r>
        <w:t xml:space="preserve"> </w:t>
      </w:r>
      <w:r>
        <w:rPr>
          <w:bCs/>
          <w:b/>
        </w:rPr>
        <w:t xml:space="preserve">CANADA MONTREAL</w:t>
      </w:r>
      <w:r>
        <w:t xml:space="preserve">, these ethics are tested by issues surrounding access to justice. High costs of legal services often exclude vulnerable populations from accessing proper representation.</w:t>
      </w:r>
    </w:p>
    <w:bookmarkStart w:id="29" w:name="a.-pro-bono-and-community-engagement"/>
    <w:p>
      <w:pPr>
        <w:pStyle w:val="Heading3"/>
      </w:pPr>
      <w:r>
        <w:t xml:space="preserve">A. Pro Bono and Community Engagement</w:t>
      </w:r>
    </w:p>
    <w:p>
      <w:pPr>
        <w:pStyle w:val="FirstParagraph"/>
      </w:pPr>
      <w:r>
        <w:t xml:space="preserve">Many lawyers in Montreal actively engage in pro bono work through organizations like the McGill Law Clinic or local community legal centers. This reflects a broader trend among the</w:t>
      </w:r>
      <w:r>
        <w:t xml:space="preserve"> </w:t>
      </w:r>
      <w:r>
        <w:rPr>
          <w:bCs/>
          <w:b/>
        </w:rPr>
        <w:t xml:space="preserve">LAWYER</w:t>
      </w:r>
      <w:r>
        <w:t xml:space="preserve"> </w:t>
      </w:r>
      <w:r>
        <w:t xml:space="preserve">community to view public service as integral to their professional identity. By providing free or low-cost services, lawyers help bridge the gap between complex legal systems and marginalized communities.</w:t>
      </w:r>
    </w:p>
    <w:bookmarkEnd w:id="29"/>
    <w:bookmarkStart w:id="30" w:name="X2536a9bbd9250ddd2e4384b700b5aeb836dc604"/>
    <w:p>
      <w:pPr>
        <w:pStyle w:val="Heading3"/>
      </w:pPr>
      <w:r>
        <w:t xml:space="preserve">B. Ethical Challenges in Multicultural Cases</w:t>
      </w:r>
    </w:p>
    <w:p>
      <w:pPr>
        <w:pStyle w:val="FirstParagraph"/>
      </w:pPr>
      <w:r>
        <w:t xml:space="preserve">Ethics also come into play when a</w:t>
      </w:r>
      <w:r>
        <w:t xml:space="preserve"> </w:t>
      </w:r>
      <w:r>
        <w:rPr>
          <w:bCs/>
          <w:b/>
        </w:rPr>
        <w:t xml:space="preserve">LAWYER</w:t>
      </w:r>
      <w:r>
        <w:t xml:space="preserve"> </w:t>
      </w:r>
      <w:r>
        <w:t xml:space="preserve">encounters practices that are culturally accepted but legally prohibited. For example, certain traditional arbitration methods might conflict with Quebec's public order provisions regarding human rights. The lawyer must balance respect for cultural traditions with their duty to uphold the law and protect client welfare.</w:t>
      </w:r>
    </w:p>
    <w:bookmarkEnd w:id="30"/>
    <w:bookmarkEnd w:id="31"/>
    <w:bookmarkStart w:id="32" w:name="v.-conclusion"/>
    <w:p>
      <w:pPr>
        <w:pStyle w:val="Heading1"/>
      </w:pPr>
      <w:r>
        <w:t xml:space="preserve">V. Conclusion</w:t>
      </w:r>
    </w:p>
    <w:p>
      <w:pPr>
        <w:pStyle w:val="FirstParagraph"/>
      </w:pPr>
      <w:r>
        <w:t xml:space="preserve">The role of the</w:t>
      </w:r>
      <w:r>
        <w:t xml:space="preserve"> </w:t>
      </w:r>
      <w:r>
        <w:rPr>
          <w:bCs/>
          <w:b/>
        </w:rPr>
        <w:t xml:space="preserve">LAWYER</w:t>
      </w:r>
      <w:r>
        <w:t xml:space="preserve"> </w:t>
      </w:r>
      <w:r>
        <w:t xml:space="preserve">in</w:t>
      </w:r>
      <w:r>
        <w:t xml:space="preserve"> </w:t>
      </w:r>
      <w:r>
        <w:rPr>
          <w:bCs/>
          <w:b/>
        </w:rPr>
        <w:t xml:space="preserve">CANADA MONTREAL</w:t>
      </w:r>
      <w:r>
        <w:t xml:space="preserve"> </w:t>
      </w:r>
      <w:r>
        <w:t xml:space="preserve">is evolving rapidly in response to globalisation, technological change, and demographic shifts. No longer confined to a single legal tradition or cultural framework, today's legal practitioner must be adaptable, linguistically proficient, and culturally aware. The unique position of Montreal as a Civil Law hub within a Common Law country offers lawyers unparalleled opportunities for interdisciplinary practice.</w:t>
      </w:r>
    </w:p>
    <w:p>
      <w:pPr>
        <w:pStyle w:val="BodyText"/>
      </w:pPr>
      <w:r>
        <w:t xml:space="preserve">As we move forward, the success of the</w:t>
      </w:r>
      <w:r>
        <w:t xml:space="preserve"> </w:t>
      </w:r>
      <w:r>
        <w:rPr>
          <w:bCs/>
          <w:b/>
        </w:rPr>
        <w:t xml:space="preserve">LAWYER</w:t>
      </w:r>
      <w:r>
        <w:t xml:space="preserve"> </w:t>
      </w:r>
      <w:r>
        <w:t xml:space="preserve">in this jurisdiction will depend on their ability to embrace legal pluralism. This includes not only mastering dual legal systems but also fostering inclusivity and accessibility within the justice system. Future research should focus on developing standardized training modules for lawyers entering practice in Montreal that emphasize these specific regional competencies.</w:t>
      </w:r>
    </w:p>
    <w:bookmarkEnd w:id="32"/>
    <w:bookmarkStart w:id="33" w:name="references"/>
    <w:p>
      <w:pPr>
        <w:pStyle w:val="Heading1"/>
      </w:pPr>
      <w:r>
        <w:t xml:space="preserve">References</w:t>
      </w:r>
    </w:p>
    <w:p>
      <w:pPr>
        <w:numPr>
          <w:ilvl w:val="0"/>
          <w:numId w:val="1001"/>
        </w:numPr>
        <w:pStyle w:val="Compact"/>
      </w:pPr>
      <w:r>
        <w:t xml:space="preserve">[1] Code of Professional Conduct, Barreau du Québec.</w:t>
      </w:r>
    </w:p>
    <w:p>
      <w:pPr>
        <w:numPr>
          <w:ilvl w:val="0"/>
          <w:numId w:val="1001"/>
        </w:numPr>
        <w:pStyle w:val="Compact"/>
      </w:pPr>
      <w:r>
        <w:t xml:space="preserve">[2] Civil Code of Quebec, R.S.Q., c. C-1997.</w:t>
      </w:r>
    </w:p>
    <w:p>
      <w:pPr>
        <w:numPr>
          <w:ilvl w:val="0"/>
          <w:numId w:val="1001"/>
        </w:numPr>
        <w:pStyle w:val="Compact"/>
      </w:pPr>
      <w:r>
        <w:t xml:space="preserve">[3] Smith, J. (2020). "Legal Pluralism in Montreal: A Case Study of Family Law." Journal of North American Legal Studies.</w:t>
      </w:r>
    </w:p>
    <w:p>
      <w:pPr>
        <w:numPr>
          <w:ilvl w:val="0"/>
          <w:numId w:val="1001"/>
        </w:numPr>
        <w:pStyle w:val="Compact"/>
      </w:pPr>
      <w:r>
        <w:t xml:space="preserve">[4] Statistics Canada. (2021). "Census Profile: Montreal Census Metropolitan Area."</w:t>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Canada Montreal: Navigating Legal Pluralism and Professional Ethics</dc:title>
  <dc:creator/>
  <dc:language>en</dc:language>
  <cp:keywords/>
  <dcterms:created xsi:type="dcterms:W3CDTF">2026-07-29T10:38:36Z</dcterms:created>
  <dcterms:modified xsi:type="dcterms:W3CDTF">2026-07-29T10:38:36Z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