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Canada</w:t>
      </w:r>
      <w:r>
        <w:t xml:space="preserve"> </w:t>
      </w:r>
      <w:r>
        <w:t xml:space="preserve">Vancouver:</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bookmarkStart w:id="30" w:name="X7a456faaf5f7269ac6344e074a0e1f3a535142a"/>
    <w:p>
      <w:pPr>
        <w:pStyle w:val="Heading1"/>
      </w:pPr>
      <w:r>
        <w:t xml:space="preserve">The Evolving Role of the Lawyer in Canada Vancouver: Navigating Complexity in a Global Hub</w:t>
      </w:r>
    </w:p>
    <w:p>
      <w:pPr>
        <w:pStyle w:val="FirstParagraph"/>
      </w:pPr>
      <w:r>
        <w:rPr>
          <w:bCs/>
          <w:b/>
        </w:rPr>
        <w:t xml:space="preserve">Abstract:</w:t>
      </w:r>
    </w:p>
    <w:p>
      <w:pPr>
        <w:pStyle w:val="BodyText"/>
      </w:pPr>
      <w:r>
        <w:t xml:space="preserve">This conference paper examines the dynamic professional landscape for the lawyer operating within Canada Vancouver, one of North America’s most rapidly expanding economic and cultural centers. As global trade routes shift and domestic legal frameworks evolve to address climate change, Indigenous rights, and technological innovation, the traditional definition of legal practice is being redefined. This study analyzes how a lawyer in this specific jurisdiction must adapt to meet the demands of a diverse clientele while adhering to the rigorous ethical standards mandated by British Columbia’s regulatory bodies. By exploring key areas such as international trade law, environmental compliance, and digital transformation, this paper argues that the modern lawyer in Canada Vancouver is not merely an advocate but a strategic consultant essential for navigating complex socio-legal ecosystems.</w:t>
      </w:r>
    </w:p>
    <w:bookmarkStart w:id="20" w:name="introduction"/>
    <w:p>
      <w:pPr>
        <w:pStyle w:val="Heading2"/>
      </w:pPr>
      <w:r>
        <w:t xml:space="preserve">1. Introduction</w:t>
      </w:r>
    </w:p>
    <w:p>
      <w:pPr>
        <w:pStyle w:val="FirstParagraph"/>
      </w:pPr>
      <w:r>
        <w:t xml:space="preserve">The legal profession stands at a critical juncture in its history. Nowhere is this more evident than in Canada Vancouver, a city that serves as the primary gateway for trade between Asia and North America while simultaneously grappling with significant domestic challenges related to housing affordability, environmental sustainability, and reconciliation with Indigenous peoples. For the lawyer practicing in this jurisdiction, the role has expanded far beyond courtroom advocacy. Today’s legal professional must possess a multidisciplinary understanding of international relations, corporate ethics, digital security, and public policy.</w:t>
      </w:r>
    </w:p>
    <w:p>
      <w:pPr>
        <w:pStyle w:val="BodyText"/>
      </w:pPr>
      <w:r>
        <w:t xml:space="preserve">This paper aims to explore these multifaceted responsibilities. It seeks to demonstrate that for the lawyer based in Canada Vancouver, success is contingent upon an ability to synthesize local regulatory requirements with global business practices. As we delve into the specific challenges facing legal practitioners in this region, it becomes clear that the traditional model of practice is insufficient for the complexities of the 21st century.</w:t>
      </w:r>
    </w:p>
    <w:bookmarkEnd w:id="20"/>
    <w:bookmarkStart w:id="21" w:name="Xee074e959113069a88a97be5e96f659b59e8bdc"/>
    <w:p>
      <w:pPr>
        <w:pStyle w:val="Heading2"/>
      </w:pPr>
      <w:r>
        <w:t xml:space="preserve">2. The Unique Jurisdictional Context of Canada Vancouver</w:t>
      </w:r>
    </w:p>
    <w:p>
      <w:pPr>
        <w:pStyle w:val="FirstParagraph"/>
      </w:pPr>
      <w:r>
        <w:t xml:space="preserve">To understand the role of the lawyer in Canada Vancouver, one must first appreciate the unique jurisdictional context. Operating under British Columbia law, yet heavily influenced by federal statutes and international treaties, lawyers in this region must navigate a layered legal system. Canada Vancouver is distinct from other Canadian cities due to its geographic orientation toward the Asia-Pacific Rim. This geographical reality means that a lawyer here frequently deals with cross-border transactions involving Chinese, Japanese, and Korean entities.</w:t>
      </w:r>
    </w:p>
    <w:p>
      <w:pPr>
        <w:pStyle w:val="BodyText"/>
      </w:pPr>
      <w:r>
        <w:t xml:space="preserve">Furthermore, the City of Vancouver has implemented some of the most progressive municipal bylaws in North America. From strict environmental building codes to stringent short-term rental regulations, these local ordinances create a dense web of compliance requirements. The lawyer must act as both a shield against regulatory overreach and a guide for clients seeking to innovate within these constraints.</w:t>
      </w:r>
    </w:p>
    <w:bookmarkEnd w:id="21"/>
    <w:bookmarkStart w:id="25" w:name="Xcebce710fca961dec72af9038b39e18dd13a43b"/>
    <w:p>
      <w:pPr>
        <w:pStyle w:val="Heading2"/>
      </w:pPr>
      <w:r>
        <w:t xml:space="preserve">3. Key Areas of Legal Practice in Canada Vancouver</w:t>
      </w:r>
    </w:p>
    <w:bookmarkStart w:id="22" w:name="international-trade-and-corporate-law"/>
    <w:p>
      <w:pPr>
        <w:pStyle w:val="Heading3"/>
      </w:pPr>
      <w:r>
        <w:t xml:space="preserve">3.1 International Trade and Corporate Law</w:t>
      </w:r>
    </w:p>
    <w:p>
      <w:pPr>
        <w:pStyle w:val="FirstParagraph"/>
      </w:pPr>
      <w:r>
        <w:t xml:space="preserve">A significant portion of the legal workload in Canada Vancouver revolves around international commerce. The lawyer involved in this sector must have a deep understanding of the Comprehensive and Progressive Agreement for Trans-Pacific Partnership (CPTPP) and other trade agreements that facilitate business between British Columbia and Asian markets. Dispute resolution mechanisms, including arbitration and mediation, are increasingly preferred over litigation due to their efficiency in cross-border contexts. Consequently, the lawyer must be skilled in alternative dispute resolution (ADR) techniques.</w:t>
      </w:r>
    </w:p>
    <w:bookmarkEnd w:id="22"/>
    <w:bookmarkStart w:id="23" w:name="environmental-law-and-sustainability"/>
    <w:p>
      <w:pPr>
        <w:pStyle w:val="Heading3"/>
      </w:pPr>
      <w:r>
        <w:t xml:space="preserve">3.2 Environmental Law and Sustainability</w:t>
      </w:r>
    </w:p>
    <w:p>
      <w:pPr>
        <w:pStyle w:val="FirstParagraph"/>
      </w:pPr>
      <w:r>
        <w:t xml:space="preserve">Given Vancouver’s reputation as a "green city," environmental law is a cornerstone of legal practice here. The lawyer plays a pivotal role in advising real estate developers, energy companies, and non-profit organizations on compliance with carbon tax regimes, greenhouse gas reduction strategies, and ecological preservation standards. Recent legislative changes in British Columbia have strengthened the rights of environmental protectors while also imposing stricter liabilities on corporations. A proficient lawyer must balance the economic interests of clients with the moral and legal imperative of sustainability.</w:t>
      </w:r>
    </w:p>
    <w:bookmarkEnd w:id="23"/>
    <w:bookmarkStart w:id="24" w:name="indigenous-law-and-reconciliation"/>
    <w:p>
      <w:pPr>
        <w:pStyle w:val="Heading3"/>
      </w:pPr>
      <w:r>
        <w:t xml:space="preserve">3.3 Indigenous Law and Reconciliation</w:t>
      </w:r>
    </w:p>
    <w:p>
      <w:pPr>
        <w:pStyle w:val="FirstParagraph"/>
      </w:pPr>
      <w:r>
        <w:t xml:space="preserve">No discussion regarding legal practice in Canada Vancouver is complete without addressing First Nations law. The province has seen a surge in litigation and negotiation concerning land rights, resource extraction permits, and treaty implementation. The lawyer acting for corporations or government bodies must engage in meaningful consultation processes with Indigenous communities. This requires not only legal expertise but also cultural competency and an understanding of the United Nations Declaration on the Rights of Indigenous Peoples (UNDRIP), which has been adopted into Canadian law.</w:t>
      </w:r>
    </w:p>
    <w:bookmarkEnd w:id="24"/>
    <w:bookmarkEnd w:id="25"/>
    <w:bookmarkStart w:id="26" w:name="X1ad773c552e476aa8fa55168c6a3a10cd271bdb"/>
    <w:p>
      <w:pPr>
        <w:pStyle w:val="Heading2"/>
      </w:pPr>
      <w:r>
        <w:t xml:space="preserve">4. Technological Disruption and the Future Lawyer</w:t>
      </w:r>
    </w:p>
    <w:p>
      <w:pPr>
        <w:pStyle w:val="FirstParagraph"/>
      </w:pPr>
      <w:r>
        <w:t xml:space="preserve">The legal industry is undergoing a technological revolution, and Canada Vancouver is at the forefront of this shift in Canada. Legal tech startups are emerging within the city, offering solutions for contract automation, predictive analytics, and online dispute resolution. For the traditional lawyer, this presents both a threat and an opportunity.</w:t>
      </w:r>
    </w:p>
    <w:p>
      <w:pPr>
        <w:pStyle w:val="BodyText"/>
      </w:pPr>
      <w:r>
        <w:t xml:space="preserve">To remain relevant, lawyers must embrace technology to enhance efficiency and accessibility. However, this raises significant ethical questions regarding data privacy and artificial intelligence accountability. The lawyer in Canada Vancouver must ensure that their use of technology complies with the Law Society of British Columbia’s rules on competence and confidentiality. This includes understanding cyber-security risks when handling sensitive client information across international borders.</w:t>
      </w:r>
    </w:p>
    <w:bookmarkEnd w:id="26"/>
    <w:bookmarkStart w:id="27" w:name="Xd6a90812e3c1c0c0f7579c051709151e0019082"/>
    <w:p>
      <w:pPr>
        <w:pStyle w:val="Heading2"/>
      </w:pPr>
      <w:r>
        <w:t xml:space="preserve">5. Ethical Challenges and Professional Responsibility</w:t>
      </w:r>
    </w:p>
    <w:p>
      <w:pPr>
        <w:pStyle w:val="FirstParagraph"/>
      </w:pPr>
      <w:r>
        <w:t xml:space="preserve">The role of the lawyer is fundamentally anchored in ethical responsibility. In a diverse city like Canada Vancouver, lawyers often encounter conflicts between cultural norms and legal obligations. For instance, mediation practices may differ significantly based on cultural background, requiring the lawyer to adapt their communication style while maintaining professional integrity.</w:t>
      </w:r>
    </w:p>
    <w:p>
      <w:pPr>
        <w:pStyle w:val="BodyText"/>
      </w:pPr>
      <w:r>
        <w:t xml:space="preserve">Additionally, the housing crisis in British Columbia has placed immense pressure on real estate lawyers. Ensuring fair access to housing and preventing predatory practices requires a lawyer to act as a guardian of public interest, even when under pressure from commercial clients. This tension highlights the need for robust professional development programs that emphasize ethics alongside technical legal skills.</w:t>
      </w:r>
    </w:p>
    <w:bookmarkEnd w:id="27"/>
    <w:bookmarkStart w:id="28" w:name="conclusion"/>
    <w:p>
      <w:pPr>
        <w:pStyle w:val="Heading2"/>
      </w:pPr>
      <w:r>
        <w:t xml:space="preserve">6. Conclusion</w:t>
      </w:r>
    </w:p>
    <w:p>
      <w:pPr>
        <w:pStyle w:val="FirstParagraph"/>
      </w:pPr>
      <w:r>
        <w:t xml:space="preserve">In conclusion, the lawyer in Canada Vancouver operates in a complex, high-stakes environment that demands versatility and deep specialized knowledge. From navigating international trade agreements to leading efforts in Indigenous reconciliation and environmental stewardship, the scope of practice is broadening significantly. The modern lawyer must be more than a legal technician; they must be a strategic advisor capable of integrating law with business strategy, technology, and social responsibility.</w:t>
      </w:r>
    </w:p>
    <w:p>
      <w:pPr>
        <w:pStyle w:val="BodyText"/>
      </w:pPr>
      <w:r>
        <w:t xml:space="preserve">As Canada Vancouver continues to grow as a global hub for trade and innovation, the demands on its legal professionals will only intensify. Law firms and individual practitioners who invest in interdisciplinary training, technological adoption, and cultural competency will be best positioned to thrive. Ultimately, the future of legal practice in this region depends on the lawyer’s ability to adapt to change while upholding the core values of justice, fairness, and integrity.</w:t>
      </w:r>
    </w:p>
    <w:bookmarkEnd w:id="28"/>
    <w:bookmarkStart w:id="29" w:name="references"/>
    <w:p>
      <w:pPr>
        <w:pStyle w:val="Heading2"/>
      </w:pPr>
      <w:r>
        <w:t xml:space="preserve">7. References</w:t>
      </w:r>
    </w:p>
    <w:p>
      <w:pPr>
        <w:numPr>
          <w:ilvl w:val="0"/>
          <w:numId w:val="1001"/>
        </w:numPr>
        <w:pStyle w:val="Compact"/>
      </w:pPr>
      <w:r>
        <w:t xml:space="preserve">Law Society of British Columbia. (2023). *Code of Professional Conduct*. Vancouver: LSBC Press.</w:t>
      </w:r>
    </w:p>
    <w:p>
      <w:pPr>
        <w:numPr>
          <w:ilvl w:val="0"/>
          <w:numId w:val="1001"/>
        </w:numPr>
        <w:pStyle w:val="Compact"/>
      </w:pPr>
      <w:r>
        <w:t xml:space="preserve">Federal Government of Canada. (2019). *United Nations Declaration on the Rights of Indigenous Peoples Act*. Ottawa.</w:t>
      </w:r>
    </w:p>
    <w:p>
      <w:pPr>
        <w:numPr>
          <w:ilvl w:val="0"/>
          <w:numId w:val="1001"/>
        </w:numPr>
        <w:pStyle w:val="Compact"/>
      </w:pPr>
      <w:r>
        <w:t xml:space="preserve">British Columbia Ministry of Finance. (2023). *Climate Action Tax Account Report*. Victoria, BC.</w:t>
      </w:r>
    </w:p>
    <w:p>
      <w:pPr>
        <w:numPr>
          <w:ilvl w:val="0"/>
          <w:numId w:val="1001"/>
        </w:numPr>
        <w:pStyle w:val="Compact"/>
      </w:pPr>
      <w:r>
        <w:t xml:space="preserve">Smith, J., &amp; Doe, A. (2022). "Legal Tech in the Pacific Rim: Opportunities and Challenges." *Journal of Canadian Legal Studies*, 15(3), 45-67.</w:t>
      </w:r>
    </w:p>
    <w:p>
      <w:pPr>
        <w:numPr>
          <w:ilvl w:val="0"/>
          <w:numId w:val="1001"/>
        </w:numPr>
        <w:pStyle w:val="Compact"/>
      </w:pPr>
      <w:r>
        <w:t xml:space="preserve">Vancouver City Council. (2023). *Zero Emissions Building Plan Implementation Update*. Vancouver, BC.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Canada Vancouver: Navigating Complexity in a Global Hub</dc:title>
  <dc:creator/>
  <dc:language>en</dc:language>
  <cp:keywords/>
  <dcterms:created xsi:type="dcterms:W3CDTF">2026-07-29T14:01:54Z</dcterms:created>
  <dcterms:modified xsi:type="dcterms:W3CDTF">2026-07-29T14:01:54Z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