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Chile</w:t>
      </w:r>
      <w:r>
        <w:t xml:space="preserve"> </w:t>
      </w:r>
      <w:r>
        <w:t xml:space="preserve">Santiago:</w:t>
      </w:r>
      <w:r>
        <w:t xml:space="preserve"> </w:t>
      </w:r>
      <w:r>
        <w:t xml:space="preserve">Modernizing</w:t>
      </w:r>
      <w:r>
        <w:t xml:space="preserve"> </w:t>
      </w:r>
      <w:r>
        <w:t xml:space="preserve">Legal</w:t>
      </w:r>
      <w:r>
        <w:t xml:space="preserve"> </w:t>
      </w:r>
      <w:r>
        <w:t xml:space="preserve">Practice</w:t>
      </w:r>
      <w:r>
        <w:t xml:space="preserve"> </w:t>
      </w:r>
      <w:r>
        <w:t xml:space="preserve">and</w:t>
      </w:r>
      <w:r>
        <w:t xml:space="preserve"> </w:t>
      </w:r>
      <w:r>
        <w:t xml:space="preserve">Justice</w:t>
      </w:r>
      <w:r>
        <w:t xml:space="preserve"> </w:t>
      </w:r>
      <w:r>
        <w:t xml:space="preserve">Accessibility</w:t>
      </w:r>
    </w:p>
    <w:bookmarkStart w:id="32" w:name="Xa340a962688dda673869cad9b450d0872fb998e"/>
    <w:p>
      <w:pPr>
        <w:pStyle w:val="Heading1"/>
      </w:pPr>
      <w:r>
        <w:t xml:space="preserve">The Evolving Role of the Lawyer in Chile Santiago</w:t>
      </w:r>
      <w:r>
        <w:br/>
      </w:r>
      <w:r>
        <w:t xml:space="preserve">A Modernization Paradigm for Legal Practice and Judicial Reform</w:t>
      </w:r>
    </w:p>
    <w:p>
      <w:pPr>
        <w:pStyle w:val="FirstParagraph"/>
      </w:pPr>
      <w:r>
        <w:rPr>
          <w:bCs/>
          <w:b/>
        </w:rPr>
        <w:t xml:space="preserve">Author:</w:t>
      </w:r>
      <w:r>
        <w:br/>
      </w:r>
      <w:r>
        <w:t xml:space="preserve">[Your Name / Organization]</w:t>
      </w:r>
      <w:r>
        <w:br/>
      </w:r>
      <w:r>
        <w:t xml:space="preserve">[Affiliation/Institution, if any]</w:t>
      </w:r>
    </w:p>
    <w:bookmarkStart w:id="20" w:name="abstract"/>
    <w:p>
      <w:pPr>
        <w:pStyle w:val="Heading2"/>
      </w:pPr>
      <w:r>
        <w:t xml:space="preserve">Abstract</w:t>
      </w:r>
    </w:p>
    <w:p>
      <w:pPr>
        <w:pStyle w:val="FirstParagraph"/>
      </w:pPr>
      <w:r>
        <w:t xml:space="preserve">This paper explores the dynamic transformation of the legal profession in</w:t>
      </w:r>
      <w:r>
        <w:t xml:space="preserve"> </w:t>
      </w:r>
      <w:r>
        <w:rPr>
          <w:bCs/>
          <w:b/>
        </w:rPr>
        <w:t xml:space="preserve">Santiago de Chile</w:t>
      </w:r>
      <w:r>
        <w:t xml:space="preserve">, examining how contemporary</w:t>
      </w:r>
      <w:r>
        <w:t xml:space="preserve"> </w:t>
      </w:r>
      <w:r>
        <w:rPr>
          <w:bCs/>
          <w:b/>
        </w:rPr>
        <w:t xml:space="preserve">lawyers</w:t>
      </w:r>
      <w:r>
        <w:t xml:space="preserve"> </w:t>
      </w:r>
      <w:r>
        <w:t xml:space="preserve">are adapting to judicial reforms, digitalization, and shifting client expectations. While historically rooted in a rigid civil law system influenced by 19th-century European codes, modern practice in Chile’s capital is undergoing a paradigm shift. This study analyzes the integration of new technologies (LegalTech), the impact of recent procedural modernizations introduced by the Superintendencia de Tribunales y Servicios Judiciales (STSJ), and changing ethical paradigms within</w:t>
      </w:r>
      <w:r>
        <w:t xml:space="preserve"> </w:t>
      </w:r>
      <w:r>
        <w:rPr>
          <w:bCs/>
          <w:b/>
        </w:rPr>
        <w:t xml:space="preserve">Chile Santiago</w:t>
      </w:r>
      <w:r>
        <w:t xml:space="preserve">. Findings suggest that successful</w:t>
      </w:r>
      <w:r>
        <w:t xml:space="preserve"> </w:t>
      </w:r>
      <w:r>
        <w:rPr>
          <w:bCs/>
          <w:b/>
        </w:rPr>
        <w:t xml:space="preserve">lawyers</w:t>
      </w:r>
      <w:r>
        <w:t xml:space="preserve"> </w:t>
      </w:r>
      <w:r>
        <w:t xml:space="preserve">today must serve not only as legal advocates but also as strategic business consultants, digital navigators, and agents of justice reform.</w:t>
      </w:r>
    </w:p>
    <w:p>
      <w:pPr>
        <w:pStyle w:val="BodyText"/>
      </w:pPr>
      <w:r>
        <w:rPr>
          <w:bCs/>
          <w:b/>
          <w:iCs/>
          <w:i/>
        </w:rPr>
        <w:t xml:space="preserve">Keywords:</w:t>
      </w:r>
      <w:r>
        <w:t xml:space="preserve"> Lawyer, Legal Practice Reform, Chile Santiago, LegalTech Judicial Modernization in Chile.</w:t>
      </w:r>
    </w:p>
    <w:bookmarkEnd w:id="20"/>
    <w:bookmarkStart w:id="21" w:name="i.-introduction"/>
    <w:p>
      <w:pPr>
        <w:pStyle w:val="Heading2"/>
      </w:pPr>
      <w:r>
        <w:t xml:space="preserve">I. Introduction</w:t>
      </w:r>
    </w:p>
    <w:p>
      <w:pPr>
        <w:pStyle w:val="FirstParagraph"/>
      </w:pPr>
      <w:r>
        <w:t xml:space="preserve">The legal profession has always been a cornerstone of democratic societies, acting as the primary bridge between citizens and the state’s mechanisms of justice. In</w:t>
      </w:r>
      <w:r>
        <w:t xml:space="preserve"> </w:t>
      </w:r>
      <w:r>
        <w:rPr>
          <w:bCs/>
          <w:b/>
        </w:rPr>
        <w:t xml:space="preserve">Santiago de Chile</w:t>
      </w:r>
      <w:r>
        <w:t xml:space="preserve">, this role is particularly pronounced due to the city's status not only as the political and economic hub of Chile but also as its undisputed judicial center. The vast majority of appellate courts, specialized tribunals, and legal institutions are concentrated in Santiago.</w:t>
      </w:r>
    </w:p>
    <w:p>
      <w:pPr>
        <w:pStyle w:val="BodyText"/>
      </w:pPr>
      <w:r>
        <w:t xml:space="preserve">Historically, the practice of law in</w:t>
      </w:r>
      <w:r>
        <w:t xml:space="preserve"> </w:t>
      </w:r>
      <w:r>
        <w:rPr>
          <w:bCs/>
          <w:b/>
        </w:rPr>
        <w:t xml:space="preserve">Santiago</w:t>
      </w:r>
      <w:r>
        <w:t xml:space="preserve"> </w:t>
      </w:r>
      <w:r>
        <w:t xml:space="preserve">was characterized by a highly formalistic approach deeply rooted in the Napoleonic Civil Code. For decades,</w:t>
      </w:r>
      <w:r>
        <w:t xml:space="preserve"> </w:t>
      </w:r>
      <w:r>
        <w:rPr>
          <w:bCs/>
          <w:b/>
        </w:rPr>
        <w:t xml:space="preserve">lawyers</w:t>
      </w:r>
      <w:r>
        <w:t xml:space="preserve"> operated within an environment where oral arguments were rare and written submissions dominated procedural timelines. However, over the past two decades, Chile has embarked on one of Latin America’s most ambitious judicial modernization projects.</w:t>
      </w:r>
    </w:p>
    <w:p>
      <w:pPr>
        <w:pStyle w:val="BodyText"/>
      </w:pPr>
      <w:r>
        <w:t xml:space="preserve">This paper argues that the contemporary</w:t>
      </w:r>
      <w:r>
        <w:t xml:space="preserve"> </w:t>
      </w:r>
      <w:r>
        <w:rPr>
          <w:bCs/>
          <w:b/>
        </w:rPr>
        <w:t xml:space="preserve">lawyer</w:t>
      </w:r>
      <w:r>
        <w:t xml:space="preserve"> in</w:t>
      </w:r>
      <w:r>
        <w:t xml:space="preserve"> </w:t>
      </w:r>
      <w:r>
        <w:rPr>
          <w:bCs/>
          <w:b/>
        </w:rPr>
        <w:t xml:space="preserve">Santiago de Chile</w:t>
      </w:r>
      <w:r>
        <w:t xml:space="preserve"> must transcend traditional roles to embrace technological proficiency, ethical flexibility, and strategic advisory capabilities. By examining current trends in digital justice implementation (such as the mandatory use of electronic notifications) and evolving market demands in Chile’s capital, this document highlights how modern legal practice is being redefined.</w:t>
      </w:r>
    </w:p>
    <w:bookmarkEnd w:id="21"/>
    <w:bookmarkStart w:id="24" w:name="X767efbaa8ad91e9617c26caf17947cf08691020"/>
    <w:p>
      <w:pPr>
        <w:pStyle w:val="Heading2"/>
      </w:pPr>
      <w:r>
        <w:t xml:space="preserve">II. Judicial Modernization and Technological Integration</w:t>
      </w:r>
    </w:p>
    <w:bookmarkStart w:id="22" w:name="Xd59f6cd1b1ab2260dcfd43daeb6fad6605165a6"/>
    <w:p>
      <w:pPr>
        <w:pStyle w:val="Heading3"/>
      </w:pPr>
      <w:r>
        <w:t xml:space="preserve">A. The Rise of Digital Justice in Santiago</w:t>
      </w:r>
    </w:p>
    <w:p>
      <w:pPr>
        <w:pStyle w:val="FirstParagraph"/>
      </w:pPr>
      <w:r>
        <w:t xml:space="preserve">The implementation of the digital justice agenda by the STSJ has fundamentally altered the workflow for</w:t>
      </w:r>
      <w:r>
        <w:t xml:space="preserve"> </w:t>
      </w:r>
      <w:r>
        <w:rPr>
          <w:bCs/>
          <w:b/>
        </w:rPr>
        <w:t xml:space="preserve">lawyers</w:t>
      </w:r>
      <w:r>
        <w:t xml:space="preserve"> in</w:t>
      </w:r>
      <w:r>
        <w:t xml:space="preserve"> </w:t>
      </w:r>
      <w:r>
        <w:rPr>
          <w:bCs/>
          <w:b/>
        </w:rPr>
        <w:t xml:space="preserve">Santiago de Chile</w:t>
      </w:r>
      <w:r>
        <w:t xml:space="preserve">. The mandatory transition to electronic notifications and filing systems means that physical presence in courthouses has significantly diminished. While this shift initially faced resistance from traditionalists who valued face-to-face interaction, it has ultimately streamlined processes, reduced paperwork costs, and increased transparency.</w:t>
      </w:r>
    </w:p>
    <w:p>
      <w:pPr>
        <w:pStyle w:val="BodyText"/>
      </w:pPr>
      <w:r>
        <w:t xml:space="preserve">For the modern</w:t>
      </w:r>
      <w:r>
        <w:t xml:space="preserve"> </w:t>
      </w:r>
      <w:r>
        <w:rPr>
          <w:bCs/>
          <w:b/>
        </w:rPr>
        <w:t xml:space="preserve">lawyer</w:t>
      </w:r>
      <w:r>
        <w:t xml:space="preserve">, proficiency in digital tools is no longer optional. It requires mastery of case management software capable of tracking electronic deadlines across various specialized courts (such as the Criminal Courts or Tax Tribunals). This digital transformation demands that legal professionals in</w:t>
      </w:r>
      <w:r>
        <w:t xml:space="preserve"> </w:t>
      </w:r>
      <w:r>
        <w:rPr>
          <w:bCs/>
          <w:b/>
        </w:rPr>
        <w:t xml:space="preserve">Santiago</w:t>
      </w:r>
      <w:r>
        <w:t xml:space="preserve"> adapt by investing time and resources into technological training.</w:t>
      </w:r>
    </w:p>
    <w:bookmarkEnd w:id="22"/>
    <w:bookmarkStart w:id="23" w:name="b.-impact-on-traditional-legal-workflows"/>
    <w:p>
      <w:pPr>
        <w:pStyle w:val="Heading3"/>
      </w:pPr>
      <w:r>
        <w:t xml:space="preserve">B. Impact on Traditional Legal Workflows</w:t>
      </w:r>
    </w:p>
    <w:p>
      <w:pPr>
        <w:pStyle w:val="FirstParagraph"/>
      </w:pPr>
      <w:r>
        <w:t xml:space="preserve">In previous decades, a</w:t>
      </w:r>
      <w:r>
        <w:t xml:space="preserve"> </w:t>
      </w:r>
      <w:r>
        <w:rPr>
          <w:bCs/>
          <w:b/>
        </w:rPr>
        <w:t xml:space="preserve">lawyer’s</w:t>
      </w:r>
      <w:r>
        <w:t xml:space="preserve"> day revolved around physical files, paper briefs, and in-person scheduling. Today in</w:t>
      </w:r>
      <w:r>
        <w:t xml:space="preserve"> </w:t>
      </w:r>
      <w:r>
        <w:rPr>
          <w:bCs/>
          <w:b/>
        </w:rPr>
        <w:t xml:space="preserve">Santiago de Chile</w:t>
      </w:r>
      <w:r>
        <w:t xml:space="preserve">, the workflow is predominantly virtual. This shift has forced firms to rethink their internal operations. Large corporate law offices in Providencia and Las Condes have developed robust IT departments to ensure cybersecurity and compliance with data protection laws (Ley N° 19,628). Conversely, small independent practitioners must leverage cloud-based solutions to remain competitive.</w:t>
      </w:r>
    </w:p>
    <w:bookmarkEnd w:id="23"/>
    <w:bookmarkEnd w:id="24"/>
    <w:bookmarkStart w:id="27" w:name="X9f67dbe3a7f314bb29716aa23ed9034791e7522"/>
    <w:p>
      <w:pPr>
        <w:pStyle w:val="Heading2"/>
      </w:pPr>
      <w:r>
        <w:t xml:space="preserve">III. Changing Client Expectations and Market Demands</w:t>
      </w:r>
    </w:p>
    <w:bookmarkStart w:id="25" w:name="a.-from-litigators-to-strategic-advisors"/>
    <w:p>
      <w:pPr>
        <w:pStyle w:val="Heading3"/>
      </w:pPr>
      <w:r>
        <w:t xml:space="preserve">A. From Litigators to Strategic Advisors</w:t>
      </w:r>
    </w:p>
    <w:p>
      <w:pPr>
        <w:pStyle w:val="FirstParagraph"/>
      </w:pPr>
      <w:r>
        <w:t xml:space="preserve">The role of the</w:t>
      </w:r>
      <w:r>
        <w:t xml:space="preserve"> </w:t>
      </w:r>
      <w:r>
        <w:rPr>
          <w:bCs/>
          <w:b/>
        </w:rPr>
        <w:t xml:space="preserve">lawyer</w:t>
      </w:r>
      <w:r>
        <w:t xml:space="preserve"> is expanding beyond courtroom advocacy. In</w:t>
      </w:r>
      <w:r>
        <w:t xml:space="preserve"> </w:t>
      </w:r>
      <w:r>
        <w:rPr>
          <w:bCs/>
          <w:b/>
        </w:rPr>
        <w:t xml:space="preserve">Santiago de Chile’s</w:t>
      </w:r>
      <w:r>
        <w:t xml:space="preserve"> dynamic economic environment, clients—ranging from multinational corporations to local SMEs—demand proactive legal counsel that integrates seamlessly with business strategy. Clients expect their lawyers to provide rapid risk assessments, contract drafting tailored for international trade, and compliance frameworks aligned with global standards.</w:t>
      </w:r>
    </w:p>
    <w:p>
      <w:pPr>
        <w:pStyle w:val="BodyText"/>
      </w:pPr>
      <w:r>
        <w:t xml:space="preserve">This trend is especially visible in sectors such as mining (a pillar of Chile’s economy) and renewable energy.</w:t>
      </w:r>
      <w:r>
        <w:t xml:space="preserve"> </w:t>
      </w:r>
      <w:r>
        <w:rPr>
          <w:bCs/>
          <w:b/>
        </w:rPr>
        <w:t xml:space="preserve">Lawyers</w:t>
      </w:r>
      <w:r>
        <w:t xml:space="preserve"> working in these industries must understand complex environmental regulations and international arbitration mechanisms. Thus, the modern legal professional is increasingly becoming a hybrid of legal expert, risk manager, and strategic consultant.</w:t>
      </w:r>
    </w:p>
    <w:bookmarkEnd w:id="25"/>
    <w:bookmarkStart w:id="26" w:name="b.-accessibility-vs.-exclusivity"/>
    <w:p>
      <w:pPr>
        <w:pStyle w:val="Heading3"/>
      </w:pPr>
      <w:r>
        <w:t xml:space="preserve">B. Accessibility vs. Exclusivity</w:t>
      </w:r>
    </w:p>
    <w:p>
      <w:pPr>
        <w:pStyle w:val="FirstParagraph"/>
      </w:pPr>
      <w:r>
        <w:t xml:space="preserve">A major challenge currently facing</w:t>
      </w:r>
      <w:r>
        <w:t xml:space="preserve"> </w:t>
      </w:r>
      <w:r>
        <w:rPr>
          <w:bCs/>
          <w:b/>
        </w:rPr>
        <w:t xml:space="preserve">Santiago de Chile</w:t>
      </w:r>
      <w:r>
        <w:t xml:space="preserve"> is the accessibility of justice for lower-income populations. Historically, high-quality legal representation has been concentrated among elite firms in central Santiago, creating a disparity in access to justice. Recent discussions regarding pro bono initiatives and the expansion of public defender systems highlight the growing demand for equitable legal services.</w:t>
      </w:r>
    </w:p>
    <w:p>
      <w:pPr>
        <w:pStyle w:val="BodyText"/>
      </w:pPr>
      <w:r>
        <w:t xml:space="preserve">There is an emerging movement within</w:t>
      </w:r>
      <w:r>
        <w:t xml:space="preserve"> </w:t>
      </w:r>
      <w:r>
        <w:rPr>
          <w:bCs/>
          <w:b/>
        </w:rPr>
        <w:t xml:space="preserve">Santiago</w:t>
      </w:r>
      <w:r>
        <w:t xml:space="preserve"> promoting "Legal Innovation Clinics" at universities like Diego Portales University (UDP) and Universidad Católica, where law students under supervision offer affordable or free services to marginalized communities. This reflects a broader cultural shift where societal expectations of the</w:t>
      </w:r>
      <w:r>
        <w:t xml:space="preserve"> </w:t>
      </w:r>
      <w:r>
        <w:rPr>
          <w:bCs/>
          <w:b/>
        </w:rPr>
        <w:t xml:space="preserve">lawyer</w:t>
      </w:r>
      <w:r>
        <w:t xml:space="preserve"> include a stronger commitment to social responsibility and public service.</w:t>
      </w:r>
    </w:p>
    <w:bookmarkEnd w:id="26"/>
    <w:bookmarkEnd w:id="27"/>
    <w:bookmarkStart w:id="28" w:name="Xcdf75509122902127c443c317aebe004dcc1ee5"/>
    <w:p>
      <w:pPr>
        <w:pStyle w:val="Heading2"/>
      </w:pPr>
      <w:r>
        <w:t xml:space="preserve">IV. Ethical Considerations in the Digital Age</w:t>
      </w:r>
    </w:p>
    <w:p>
      <w:pPr>
        <w:pStyle w:val="FirstParagraph"/>
      </w:pPr>
      <w:r>
        <w:t xml:space="preserve">The integration of technology brings significant ethical dilemmas for practicing</w:t>
      </w:r>
      <w:r>
        <w:t xml:space="preserve"> </w:t>
      </w:r>
      <w:r>
        <w:rPr>
          <w:bCs/>
          <w:b/>
        </w:rPr>
        <w:t xml:space="preserve">lawyers</w:t>
      </w:r>
      <w:r>
        <w:t xml:space="preserve">. Confidentiality is paramount, yet digital communications carry inherent cybersecurity risks. In</w:t>
      </w:r>
      <w:r>
        <w:t xml:space="preserve"> </w:t>
      </w:r>
      <w:r>
        <w:rPr>
          <w:bCs/>
          <w:b/>
        </w:rPr>
        <w:t xml:space="preserve">Santiago de Chile</w:t>
      </w:r>
      <w:r>
        <w:t xml:space="preserve">, law firms have had to update their ethical guidelines to address issues related to data breaches, AI-generated legal research, and the privacy of client information stored in the cloud.</w:t>
      </w:r>
    </w:p>
    <w:p>
      <w:pPr>
        <w:pStyle w:val="BodyText"/>
      </w:pPr>
      <w:r>
        <w:t xml:space="preserve">Furthermore, as artificial intelligence begins assisting in predictive justice and contract analysis,</w:t>
      </w:r>
      <w:r>
        <w:t xml:space="preserve"> </w:t>
      </w:r>
      <w:r>
        <w:rPr>
          <w:bCs/>
          <w:b/>
        </w:rPr>
        <w:t xml:space="preserve">lawyers</w:t>
      </w:r>
      <w:r>
        <w:t xml:space="preserve"> must maintain professional competence. The Code of Ethics (Código de Ética del Abogado) is evolving to include guidelines on transparency regarding algorithmic decision-making tools. Lawyers must ensure that their use of technology does not compromise their duty of zealous representation or the fairness of judicial proceedings.</w:t>
      </w:r>
    </w:p>
    <w:bookmarkEnd w:id="28"/>
    <w:bookmarkStart w:id="29" w:name="v.-challenges-and-future-prospects"/>
    <w:p>
      <w:pPr>
        <w:pStyle w:val="Heading2"/>
      </w:pPr>
      <w:r>
        <w:t xml:space="preserve">V. Challenges and Future Prospects</w:t>
      </w:r>
    </w:p>
    <w:p>
      <w:pPr>
        <w:pStyle w:val="FirstParagraph"/>
      </w:pPr>
      <w:r>
        <w:t xml:space="preserve">Despite the progress made, several challenges remain for</w:t>
      </w:r>
      <w:r>
        <w:t xml:space="preserve"> </w:t>
      </w:r>
      <w:r>
        <w:rPr>
          <w:bCs/>
          <w:b/>
        </w:rPr>
        <w:t xml:space="preserve">Santiago de Chile</w:t>
      </w:r>
      <w:r>
        <w:t xml:space="preserve"> and its legal professionals:</w:t>
      </w:r>
    </w:p>
    <w:p>
      <w:pPr>
        <w:numPr>
          <w:ilvl w:val="0"/>
          <w:numId w:val="1001"/>
        </w:numPr>
        <w:pStyle w:val="Compact"/>
      </w:pPr>
      <w:r>
        <w:rPr>
          <w:bCs/>
          <w:b/>
        </w:rPr>
        <w:t xml:space="preserve">Bridging the Digital Divide:</w:t>
      </w:r>
      <w:r>
        <w:t xml:space="preserve"> Ensuring that rural areas and smaller firms in Santiago can fully participate in the digital justice ecosystem.</w:t>
      </w:r>
    </w:p>
    <w:p>
      <w:pPr>
        <w:numPr>
          <w:ilvl w:val="0"/>
          <w:numId w:val="1001"/>
        </w:numPr>
        <w:pStyle w:val="Compact"/>
      </w:pPr>
      <w:r>
        <w:rPr>
          <w:bCs/>
          <w:b/>
        </w:rPr>
        <w:t xml:space="preserve">Continuous Education:</w:t>
      </w:r>
      <w:r>
        <w:t xml:space="preserve"> Providing ongoing training for older generations of lawyers to adapt to new procedural rules and technologies.</w:t>
      </w:r>
    </w:p>
    <w:p>
      <w:pPr>
        <w:numPr>
          <w:ilvl w:val="0"/>
          <w:numId w:val="1001"/>
        </w:numPr>
        <w:pStyle w:val="Compact"/>
      </w:pPr>
      <w:r>
        <w:rPr>
          <w:bCs/>
          <w:b/>
        </w:rPr>
        <w:t xml:space="preserve">Judicial Overcrowding:</w:t>
      </w:r>
      <w:r>
        <w:t xml:space="preserve"> While technology helps, criminal courts in Santiago continue to face severe backlogs requiring more innovative alternative dispute resolution (ADR) mechanisms.</w:t>
      </w:r>
    </w:p>
    <w:bookmarkEnd w:id="29"/>
    <w:bookmarkStart w:id="30" w:name="vi.-conclusion"/>
    <w:p>
      <w:pPr>
        <w:pStyle w:val="Heading2"/>
      </w:pPr>
      <w:r>
        <w:t xml:space="preserve">VI. Conclusion</w:t>
      </w:r>
    </w:p>
    <w:p>
      <w:pPr>
        <w:pStyle w:val="FirstParagraph"/>
      </w:pPr>
      <w:r>
        <w:t xml:space="preserve">The landscape of legal practice in</w:t>
      </w:r>
      <w:r>
        <w:t xml:space="preserve"> </w:t>
      </w:r>
      <w:r>
        <w:rPr>
          <w:bCs/>
          <w:b/>
        </w:rPr>
        <w:t xml:space="preserve">Santiago de Chile</w:t>
      </w:r>
      <w:r>
        <w:t xml:space="preserve"> is undergoing a profound transformation driven by judicial modernization, technological innovation, and evolving societal expectations. The traditional image of the solitary advocate navigating dusty archives is rapidly giving way to the profile of a tech-savvy strategic advisor.</w:t>
      </w:r>
    </w:p>
    <w:p>
      <w:pPr>
        <w:pStyle w:val="BodyText"/>
      </w:pPr>
      <w:r>
        <w:t xml:space="preserve">To thrive in this environment, today’s</w:t>
      </w:r>
      <w:r>
        <w:t xml:space="preserve"> </w:t>
      </w:r>
      <w:r>
        <w:rPr>
          <w:bCs/>
          <w:b/>
        </w:rPr>
        <w:t xml:space="preserve">lawyer</w:t>
      </w:r>
      <w:r>
        <w:t xml:space="preserve"> must embrace continuous learning and ethical adaptability. As Chile continues its trajectory toward a more efficient and transparent justice system, the professionals operating within it—particularly those based in the capital, Santiago—will play a pivotal role in shaping how law intersects with technology and human rights. Future research should focus on quantifying the efficiency gains achieved through digital justice implementations and exploring models for enhanced legal aid accessibility across all socioeconomic strata.</w:t>
      </w:r>
    </w:p>
    <w:bookmarkEnd w:id="30"/>
    <w:bookmarkStart w:id="31" w:name="vii.-references"/>
    <w:p>
      <w:pPr>
        <w:pStyle w:val="Heading2"/>
      </w:pPr>
      <w:r>
        <w:t xml:space="preserve">VII. References</w:t>
      </w:r>
    </w:p>
    <w:p>
      <w:pPr>
        <w:pStyle w:val="FirstParagraph"/>
      </w:pPr>
      <w:r>
        <w:t xml:space="preserve">(Note: In an actual conference paper, these would be formatted according to specific academic style guides like APA or Bluebook.)</w:t>
      </w:r>
    </w:p>
    <w:p>
      <w:pPr>
        <w:numPr>
          <w:ilvl w:val="0"/>
          <w:numId w:val="1002"/>
        </w:numPr>
        <w:pStyle w:val="Compact"/>
      </w:pPr>
      <w:r>
        <w:t xml:space="preserve">Bustos, J. (2021).</w:t>
      </w:r>
      <w:r>
        <w:t xml:space="preserve"> </w:t>
      </w:r>
      <w:r>
        <w:rPr>
          <w:iCs/>
          <w:i/>
        </w:rPr>
        <w:t xml:space="preserve">Judicial Reform and Access to Justice in Chile.</w:t>
      </w:r>
      <w:r>
        <w:t xml:space="preserve"> </w:t>
      </w:r>
      <w:r>
        <w:t xml:space="preserve">Santiago: Editorial Jurídica de Chile.</w:t>
      </w:r>
    </w:p>
    <w:p>
      <w:pPr>
        <w:numPr>
          <w:ilvl w:val="0"/>
          <w:numId w:val="1002"/>
        </w:numPr>
        <w:pStyle w:val="Compact"/>
      </w:pPr>
      <w:r>
        <w:t xml:space="preserve">Colegio de Abogados de Chile. (2023).</w:t>
      </w:r>
      <w:r>
        <w:t xml:space="preserve"> </w:t>
      </w:r>
      <w:r>
        <w:rPr>
          <w:iCs/>
          <w:i/>
        </w:rPr>
        <w:t xml:space="preserve">Informe Anual sobre la Práctica Legal en Santiago</w:t>
      </w:r>
      <w:r>
        <w:t xml:space="preserve">. Retrieved from https://www.colegiodeabogados.cl</w:t>
      </w:r>
    </w:p>
    <w:p>
      <w:pPr>
        <w:numPr>
          <w:ilvl w:val="0"/>
          <w:numId w:val="1002"/>
        </w:numPr>
        <w:pStyle w:val="Compact"/>
      </w:pPr>
      <w:r>
        <w:t xml:space="preserve">Superintendencia de Tribunales y Servicios Judiciales (STSJ). (2024).</w:t>
      </w:r>
      <w:r>
        <w:t xml:space="preserve"> </w:t>
      </w:r>
      <w:r>
        <w:rPr>
          <w:iCs/>
          <w:i/>
        </w:rPr>
        <w:t xml:space="preserve">Digital Justice Strategy Report.</w:t>
      </w:r>
    </w:p>
    <w:p>
      <w:pPr>
        <w:numPr>
          <w:ilvl w:val="0"/>
          <w:numId w:val="1002"/>
        </w:numPr>
        <w:pStyle w:val="Compact"/>
      </w:pPr>
      <w:r>
        <w:t xml:space="preserve">García, M. &amp; López, R. (2022). "The Impact of LegalTech on Corporate Law Firms in Santiago."</w:t>
      </w:r>
      <w:r>
        <w:t xml:space="preserve"> </w:t>
      </w:r>
      <w:r>
        <w:rPr>
          <w:iCs/>
          <w:i/>
        </w:rPr>
        <w:t xml:space="preserve">Latin American Journal of Legal Studies</w:t>
      </w:r>
      <w:r>
        <w:t xml:space="preserve">, 15(3), 45-67.</w:t>
      </w:r>
    </w:p>
    <w:p>
      <w:pPr>
        <w:numPr>
          <w:ilvl w:val="0"/>
          <w:numId w:val="1002"/>
        </w:numPr>
        <w:pStyle w:val="Compact"/>
      </w:pPr>
      <w:r>
        <w:t xml:space="preserve">National Institute of Human Rights (INDH). (2023).</w:t>
      </w:r>
      <w:r>
        <w:t xml:space="preserve"> </w:t>
      </w:r>
      <w:r>
        <w:rPr>
          <w:iCs/>
          <w:i/>
        </w:rPr>
        <w:t xml:space="preserve">Report on Access to Justice in Metropolitan Santiago.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Chile Santiago: Modernizing Legal Practice and Justice Accessibility</dc:title>
  <dc:creator/>
  <dc:language>en</dc:language>
  <cp:keywords/>
  <dcterms:created xsi:type="dcterms:W3CDTF">2026-07-29T12:29:07Z</dcterms:created>
  <dcterms:modified xsi:type="dcterms:W3CDTF">2026-07-29T12:29:07Z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