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Legal</w:t>
      </w:r>
      <w:r>
        <w:t xml:space="preserve"> </w:t>
      </w:r>
      <w:r>
        <w:t xml:space="preserve">Frameworks</w:t>
      </w:r>
      <w:r>
        <w:t xml:space="preserve"> </w:t>
      </w:r>
      <w:r>
        <w:t xml:space="preserve">in</w:t>
      </w:r>
      <w:r>
        <w:t xml:space="preserve"> </w:t>
      </w:r>
      <w:r>
        <w:t xml:space="preserve">the</w:t>
      </w:r>
      <w:r>
        <w:t xml:space="preserve"> </w:t>
      </w:r>
      <w:r>
        <w:t xml:space="preserve">Greater</w:t>
      </w:r>
      <w:r>
        <w:t xml:space="preserve"> </w:t>
      </w:r>
      <w:r>
        <w:t xml:space="preserve">Bay</w:t>
      </w:r>
      <w:r>
        <w:t xml:space="preserve"> </w:t>
      </w:r>
      <w:r>
        <w:t xml:space="preserve">Area:</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Lawyers</w:t>
      </w:r>
      <w:r>
        <w:t xml:space="preserve"> </w:t>
      </w:r>
      <w:r>
        <w:t xml:space="preserve">in</w:t>
      </w:r>
      <w:r>
        <w:t xml:space="preserve"> </w:t>
      </w:r>
      <w:r>
        <w:t xml:space="preserve">China</w:t>
      </w:r>
      <w:r>
        <w:t xml:space="preserve"> </w:t>
      </w:r>
      <w:r>
        <w:t xml:space="preserve">Guangzhou</w:t>
      </w:r>
    </w:p>
    <w:bookmarkStart w:id="28" w:name="X415866161fe81eee90eed2e547074acff7d52ce"/>
    <w:p>
      <w:pPr>
        <w:pStyle w:val="Heading1"/>
      </w:pPr>
      <w:r>
        <w:t xml:space="preserve">Advancing Legal Frameworks in the Greater Bay Area: The Evolving Role of Lawyers in China Guangzhou</w:t>
      </w:r>
    </w:p>
    <w:p>
      <w:pPr>
        <w:pStyle w:val="FirstParagraph"/>
      </w:pPr>
      <w:r>
        <w:rPr>
          <w:bCs/>
          <w:b/>
        </w:rPr>
        <w:t xml:space="preserve">Author:</w:t>
      </w:r>
      <w:r>
        <w:t xml:space="preserve"> </w:t>
      </w:r>
      <w:r>
        <w:t xml:space="preserve">Senior Legal Analyst, International Commercial Law Division</w:t>
      </w:r>
      <w:r>
        <w:br/>
      </w:r>
      <w:r>
        <w:rPr>
          <w:bCs/>
          <w:b/>
        </w:rPr>
        <w:t xml:space="preserve">Date:</w:t>
      </w:r>
      <w:r>
        <w:t xml:space="preserve"> </w:t>
      </w:r>
      <w:r>
        <w:t xml:space="preserve">October 2023</w:t>
      </w:r>
      <w:r>
        <w:br/>
      </w:r>
      <w:r>
        <w:rPr>
          <w:bCs/>
          <w:b/>
        </w:rPr>
        <w:t xml:space="preserve">Institution:</w:t>
      </w:r>
      <w:r>
        <w:t xml:space="preserve"> </w:t>
      </w:r>
      <w:r>
        <w:t xml:space="preserve">Institute for Greater Bay Area Legal Studies</w:t>
      </w:r>
    </w:p>
    <w:bookmarkStart w:id="20" w:name="the-role-of-lawyers-in-china-guangzhou"/>
    <w:p>
      <w:pPr>
        <w:pStyle w:val="Heading2"/>
      </w:pPr>
      <w:r>
        <w:rPr>
          <w:iCs/>
          <w:i/>
        </w:rPr>
        <w:t xml:space="preserve">The Role of Lawyers in China Guangzhou</w:t>
      </w:r>
    </w:p>
    <w:p>
      <w:pPr>
        <w:pStyle w:val="FirstParagraph"/>
      </w:pPr>
      <w:r>
        <w:rPr>
          <w:iCs/>
          <w:i/>
          <w:u w:val="single"/>
          <w:bCs/>
          <w:b/>
        </w:rPr>
        <w:t xml:space="preserve">Abstract:</w:t>
      </w:r>
      <w:r>
        <w:br/>
      </w:r>
      <w:r>
        <w:t xml:space="preserve">This paper examines the critical transformation of the legal profession within China Guangzhou, focusing specifically on the expanding responsibilities and strategic importance of lawyers in facilitating international commerce. As a pivotal hub in the Guangdong-Hong Kong-Macao Greater Bay Area, Guangzhou serves as a testament to China’s economic openness. Consequently,</w:t>
      </w:r>
      <w:r>
        <w:t xml:space="preserve"> </w:t>
      </w:r>
      <w:r>
        <w:rPr>
          <w:iCs/>
          <w:i/>
        </w:rPr>
        <w:t xml:space="preserve">Lawyer</w:t>
      </w:r>
      <w:r>
        <w:t xml:space="preserve"> </w:t>
      </w:r>
      <w:r>
        <w:t xml:space="preserve">professionals are no longer merely litigators but are integral architects of cross-border legal frameworks. This study analyzes the impact of recent judicial reforms on</w:t>
      </w:r>
      <w:r>
        <w:t xml:space="preserve"> </w:t>
      </w:r>
      <w:r>
        <w:rPr>
          <w:iCs/>
          <w:i/>
        </w:rPr>
        <w:t xml:space="preserve">China Guangzhou</w:t>
      </w:r>
      <w:r>
        <w:t xml:space="preserve">, detailing how local practitioners navigate complex international regulations to support foreign investment and domestic innovation. The findings suggest that the synergy between traditional Chinese legal principles and international best practices is essential for sustaining Guangzhou’s status as a global commercial center.</w:t>
      </w:r>
    </w:p>
    <w:bookmarkEnd w:id="20"/>
    <w:bookmarkStart w:id="21" w:name="introduction"/>
    <w:p>
      <w:pPr>
        <w:pStyle w:val="Heading2"/>
      </w:pPr>
      <w:r>
        <w:rPr>
          <w:bCs/>
          <w:b/>
          <w:u w:val="single"/>
        </w:rPr>
        <w:t xml:space="preserve">1. Introduction</w:t>
      </w:r>
    </w:p>
    <w:p>
      <w:pPr>
        <w:pStyle w:val="FirstParagraph"/>
      </w:pPr>
      <w:r>
        <w:t xml:space="preserve">In the contemporary landscape of global economics, few cities exemplify the intersection of tradition and rapid modernization as vividly as Guangzhou. Located in the heart of southern China, this city is not only a historic trading port but also a dynamic engine driving the economic integration of the Guangdong-Hong Kong-Macao Greater Bay Area (GBA). Within this vibrant ecosystem, the figure of the</w:t>
      </w:r>
      <w:r>
        <w:t xml:space="preserve"> </w:t>
      </w:r>
      <w:r>
        <w:rPr>
          <w:iCs/>
          <w:i/>
        </w:rPr>
        <w:t xml:space="preserve">Lawyer</w:t>
      </w:r>
      <w:r>
        <w:t xml:space="preserve"> </w:t>
      </w:r>
      <w:r>
        <w:t xml:space="preserve">has undergone a profound metamorphosis. The role is no longer confined to domestic dispute resolution; it has expanded into complex international arbitration, cross-border intellectual property protection, and regulatory compliance for multinational corporations.</w:t>
      </w:r>
    </w:p>
    <w:p>
      <w:pPr>
        <w:pStyle w:val="BodyText"/>
      </w:pPr>
      <w:r>
        <w:t xml:space="preserve">This conference paper aims to dissect the multifaceted role of legal professionals in</w:t>
      </w:r>
      <w:r>
        <w:t xml:space="preserve"> </w:t>
      </w:r>
      <w:r>
        <w:rPr>
          <w:iCs/>
          <w:i/>
        </w:rPr>
        <w:t xml:space="preserve">China Guangzhou</w:t>
      </w:r>
      <w:r>
        <w:t xml:space="preserve">. By exploring the regulatory environment, technological integration, and international cooperation initiatives, we argue that lawyers are central to maintaining the rule of law while fostering an attractive business climate. As foreign entities increasingly seek entry into Chinese markets through this gateway city, understanding the specific contributions of local counsel becomes imperative for stakeholders worldwide.</w:t>
      </w:r>
    </w:p>
    <w:bookmarkEnd w:id="21"/>
    <w:bookmarkStart w:id="22" w:name="X7ac9a9ba31d29746e7977a36ed87498b6d90751"/>
    <w:p>
      <w:pPr>
        <w:pStyle w:val="Heading2"/>
      </w:pPr>
      <w:r>
        <w:rPr>
          <w:bCs/>
          <w:b/>
          <w:u w:val="single"/>
        </w:rPr>
        <w:t xml:space="preserve">2. The Regulatory Landscape in China Guangzhou</w:t>
      </w:r>
    </w:p>
    <w:p>
      <w:pPr>
        <w:pStyle w:val="FirstParagraph"/>
      </w:pPr>
      <w:r>
        <w:t xml:space="preserve">The legal infrastructure in</w:t>
      </w:r>
      <w:r>
        <w:t xml:space="preserve"> </w:t>
      </w:r>
      <w:r>
        <w:rPr>
          <w:iCs/>
          <w:i/>
        </w:rPr>
        <w:t xml:space="preserve">China Guangzhou</w:t>
      </w:r>
      <w:r>
        <w:t xml:space="preserve"> </w:t>
      </w:r>
      <w:r>
        <w:t xml:space="preserve">is characterized by a dual commitment to sovereign legal standards and international compatibility. Since the implementation of the Civil Code and subsequent judicial interpretations, there has been a marked emphasis on transparency and predictability. For any practicing</w:t>
      </w:r>
      <w:r>
        <w:t xml:space="preserve"> </w:t>
      </w:r>
      <w:r>
        <w:rPr>
          <w:iCs/>
          <w:i/>
        </w:rPr>
        <w:t xml:space="preserve">Lawyer</w:t>
      </w:r>
      <w:r>
        <w:t xml:space="preserve">, navigating these waters requires a deep understanding of both national statutes and local municipal regulations designed to attract foreign direct investment.</w:t>
      </w:r>
    </w:p>
    <w:p>
      <w:pPr>
        <w:pStyle w:val="BodyText"/>
      </w:pPr>
      <w:r>
        <w:t xml:space="preserve">Guangzhou has established specialized tribunals, such as the Intellectual Property Tribunal, which handle cases involving high-tech industries and creative enterprises. This specialization necessitates that lawyers possess niche expertise not only in general civil law but also in patent law, copyright protection, and data security regulations. The city’s government has actively encouraged the formation of legal service clusters that cater specifically to international businesses, thereby reducing barriers to entry for foreign firms operating within</w:t>
      </w:r>
      <w:r>
        <w:t xml:space="preserve"> </w:t>
      </w:r>
      <w:r>
        <w:rPr>
          <w:iCs/>
          <w:i/>
        </w:rPr>
        <w:t xml:space="preserve">China Guangzhou</w:t>
      </w:r>
      <w:r>
        <w:t xml:space="preserve">.</w:t>
      </w:r>
    </w:p>
    <w:bookmarkEnd w:id="22"/>
    <w:bookmarkStart w:id="23" w:name="X8f23a97a11bbb0e8e0f4c741946a052346884c5"/>
    <w:p>
      <w:pPr>
        <w:pStyle w:val="Heading2"/>
      </w:pPr>
      <w:r>
        <w:rPr>
          <w:bCs/>
          <w:b/>
          <w:u w:val="single"/>
        </w:rPr>
        <w:t xml:space="preserve">3. Lawyers as Facilitators of Cross-Border Commerce</w:t>
      </w:r>
    </w:p>
    <w:p>
      <w:pPr>
        <w:pStyle w:val="FirstParagraph"/>
      </w:pPr>
      <w:r>
        <w:t xml:space="preserve">The primary function of the modern</w:t>
      </w:r>
      <w:r>
        <w:t xml:space="preserve"> </w:t>
      </w:r>
      <w:r>
        <w:rPr>
          <w:iCs/>
          <w:i/>
        </w:rPr>
        <w:t xml:space="preserve">Lawyer</w:t>
      </w:r>
      <w:r>
        <w:t xml:space="preserve"> </w:t>
      </w:r>
      <w:r>
        <w:t xml:space="preserve">in this region is to act as a bridge between disparate legal systems. In the context of the Greater Bay Area, where common law jurisdictions (Hong Kong and Macao) intersect with mainland China’s civil law system, lawyers play a crucial role in harmonizing contractual practices and dispute resolution mechanisms. This "rule of law" facilitation is vital for supply chain stability and international trade logistics.</w:t>
      </w:r>
    </w:p>
    <w:p>
      <w:pPr>
        <w:pStyle w:val="BodyText"/>
      </w:pPr>
      <w:r>
        <w:t xml:space="preserve">Furthermore, lawyers are instrumental in guiding clients through the intricacies of market access policies. As</w:t>
      </w:r>
      <w:r>
        <w:t xml:space="preserve"> </w:t>
      </w:r>
      <w:r>
        <w:rPr>
          <w:iCs/>
          <w:i/>
        </w:rPr>
        <w:t xml:space="preserve">China Guangzhou</w:t>
      </w:r>
      <w:r>
        <w:t xml:space="preserve"> </w:t>
      </w:r>
      <w:r>
        <w:t xml:space="preserve">continues to lower caps on foreign ownership in sectors such as automotive manufacturing and healthcare, legal counsel provides essential due diligence services. They ensure that joint ventures comply with anti-monopoly laws and national security reviews, thereby mitigating risks for both domestic and international partners.</w:t>
      </w:r>
    </w:p>
    <w:bookmarkEnd w:id="23"/>
    <w:bookmarkStart w:id="24" w:name="X2db973cf1218459e3e8ac19b77c357734e7ccb9"/>
    <w:p>
      <w:pPr>
        <w:pStyle w:val="Heading2"/>
      </w:pPr>
      <w:r>
        <w:rPr>
          <w:bCs/>
          <w:b/>
          <w:u w:val="single"/>
        </w:rPr>
        <w:t xml:space="preserve">4. Technological Integration and Legal Innovation</w:t>
      </w:r>
    </w:p>
    <w:p>
      <w:pPr>
        <w:pStyle w:val="FirstParagraph"/>
      </w:pPr>
      <w:r>
        <w:t xml:space="preserve">In recent years, the legal profession in Guangzhou has embraced digital transformation. The emergence of "Legal Tech" has revolutionized how lawyers serve their clients. From online dispute resolution platforms to blockchain-based smart contracts, practitioners in</w:t>
      </w:r>
      <w:r>
        <w:t xml:space="preserve"> </w:t>
      </w:r>
      <w:r>
        <w:rPr>
          <w:iCs/>
          <w:i/>
        </w:rPr>
        <w:t xml:space="preserve">China Guangzhou</w:t>
      </w:r>
      <w:r>
        <w:t xml:space="preserve"> </w:t>
      </w:r>
      <w:r>
        <w:t xml:space="preserve">are at the forefront of adopting these technologies to enhance efficiency and reduce costs.</w:t>
      </w:r>
    </w:p>
    <w:p>
      <w:pPr>
        <w:pStyle w:val="BodyText"/>
      </w:pPr>
      <w:r>
        <w:t xml:space="preserve">This technological shift requires lawyers to possess not only legal acumen but also digital literacy. The integration of artificial intelligence in contract review and litigation prediction allows for more strategic case management. For international observers, this indicates a mature legal market that is ready to engage with high-volume, complex commercial transactions efficiently.</w:t>
      </w:r>
    </w:p>
    <w:bookmarkEnd w:id="24"/>
    <w:bookmarkStart w:id="25" w:name="challenges-and-future-directions"/>
    <w:p>
      <w:pPr>
        <w:pStyle w:val="Heading2"/>
      </w:pPr>
      <w:r>
        <w:rPr>
          <w:bCs/>
          <w:b/>
          <w:u w:val="single"/>
        </w:rPr>
        <w:t xml:space="preserve">5. Challenges and Future Directions</w:t>
      </w:r>
    </w:p>
    <w:p>
      <w:pPr>
        <w:pStyle w:val="FirstParagraph"/>
      </w:pPr>
      <w:r>
        <w:t xml:space="preserve">Despite significant progress, challenges remain. There is an ongoing need for greater international recognition of qualifications and a deeper integration of global legal standards into local practice. For the aspiring or practicing</w:t>
      </w:r>
      <w:r>
        <w:t xml:space="preserve"> </w:t>
      </w:r>
      <w:r>
        <w:rPr>
          <w:iCs/>
          <w:i/>
        </w:rPr>
        <w:t xml:space="preserve">Lawyer</w:t>
      </w:r>
      <w:r>
        <w:t xml:space="preserve">, this presents both a hurdle and an opportunity for professional development.</w:t>
      </w:r>
    </w:p>
    <w:p>
      <w:pPr>
        <w:pStyle w:val="BodyText"/>
      </w:pPr>
      <w:r>
        <w:t xml:space="preserve">Future research should focus on the comparative effectiveness of mediation versus litigation in cross-border disputes within Guangzhou. Additionally, as data sovereignty becomes a global concern, lawyers will need to specialize further in data localization laws and digital trade agreements. The continued evolution of</w:t>
      </w:r>
      <w:r>
        <w:t xml:space="preserve"> </w:t>
      </w:r>
      <w:r>
        <w:rPr>
          <w:iCs/>
          <w:i/>
        </w:rPr>
        <w:t xml:space="preserve">China Guangzhou</w:t>
      </w:r>
      <w:r>
        <w:t xml:space="preserve"> </w:t>
      </w:r>
      <w:r>
        <w:t xml:space="preserve">as a legal hub depends on the adaptability and ethical rigor of its legal practitioners.</w:t>
      </w:r>
    </w:p>
    <w:bookmarkEnd w:id="25"/>
    <w:bookmarkStart w:id="26" w:name="conclusion"/>
    <w:p>
      <w:pPr>
        <w:pStyle w:val="Heading2"/>
      </w:pPr>
      <w:r>
        <w:rPr>
          <w:bCs/>
          <w:b/>
          <w:u w:val="single"/>
        </w:rPr>
        <w:t xml:space="preserve">6. Conclusion</w:t>
      </w:r>
    </w:p>
    <w:p>
      <w:pPr>
        <w:pStyle w:val="FirstParagraph"/>
      </w:pPr>
      <w:r>
        <w:t xml:space="preserve">In conclusion, the role of the lawyer in China Guangzhou is pivotal to the region’s economic vitality and global integration. By mastering both domestic regulations and international norms, legal professionals enable smooth commercial operations and foster trust among global partners. As Guangzhou continues to expand its influence within the Greater Bay Area, its lawyers will undoubtedly remain at the vanguard of legal innovation, ensuring that justice is served with efficiency, fairness, and a forward-looking perspective.</w:t>
      </w:r>
    </w:p>
    <w:bookmarkEnd w:id="26"/>
    <w:bookmarkStart w:id="27" w:name="references"/>
    <w:p>
      <w:pPr>
        <w:pStyle w:val="Heading2"/>
      </w:pPr>
      <w:r>
        <w:rPr>
          <w:bCs/>
          <w:b/>
          <w:u w:val="single"/>
        </w:rPr>
        <w:t xml:space="preserve">References</w:t>
      </w:r>
    </w:p>
    <w:p>
      <w:pPr>
        <w:numPr>
          <w:ilvl w:val="0"/>
          <w:numId w:val="1001"/>
        </w:numPr>
        <w:pStyle w:val="Compact"/>
      </w:pPr>
      <w:r>
        <w:t xml:space="preserve">Guan, L. (2022). *The Impact of the Greater Bay Area Integration on Local Legal Services*. Guangzhou University Press.</w:t>
      </w:r>
    </w:p>
    <w:p>
      <w:pPr>
        <w:numPr>
          <w:ilvl w:val="0"/>
          <w:numId w:val="1001"/>
        </w:numPr>
        <w:pStyle w:val="Compact"/>
      </w:pPr>
      <w:r>
        <w:t xml:space="preserve">Zhang, W. &amp; Li, H. (2023). "Cross-Border Dispute Resolution Mechanisms in Southern China." *Journal of International Law*, 45(2), 112-130.</w:t>
      </w:r>
    </w:p>
    <w:p>
      <w:pPr>
        <w:numPr>
          <w:ilvl w:val="0"/>
          <w:numId w:val="1001"/>
        </w:numPr>
        <w:pStyle w:val="Compact"/>
      </w:pPr>
      <w:r>
        <w:t xml:space="preserve">National People's Congress. (2021). *Civil Code of the People’s Republic of China*. Legal Publishing House.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Legal Frameworks in the Greater Bay Area: The Evolving Role of Lawyers in China Guangzhou</dc:title>
  <dc:creator/>
  <cp:keywords/>
  <dcterms:created xsi:type="dcterms:W3CDTF">2026-07-29T17:18:11Z</dcterms:created>
  <dcterms:modified xsi:type="dcterms:W3CDTF">2026-07-29T17:18:11Z</dcterms:modified>
</cp:coreProperties>
</file>

<file path=docProps/custom.xml><?xml version="1.0" encoding="utf-8"?>
<Properties xmlns="http://schemas.openxmlformats.org/officeDocument/2006/custom-properties" xmlns:vt="http://schemas.openxmlformats.org/officeDocument/2006/docPropsVTypes"/>
</file>