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Colombia</w:t>
      </w:r>
      <w:r>
        <w:t xml:space="preserve"> </w:t>
      </w:r>
      <w:r>
        <w:t xml:space="preserve">Medellín:</w:t>
      </w:r>
      <w:r>
        <w:t xml:space="preserve"> </w:t>
      </w:r>
      <w:r>
        <w:t xml:space="preserve">A</w:t>
      </w:r>
      <w:r>
        <w:t xml:space="preserve"> </w:t>
      </w:r>
      <w:r>
        <w:t xml:space="preserve">Contemporary</w:t>
      </w:r>
      <w:r>
        <w:t xml:space="preserve"> </w:t>
      </w:r>
      <w:r>
        <w:t xml:space="preserve">Perspective</w:t>
      </w:r>
    </w:p>
    <w:bookmarkStart w:id="30" w:name="X8ee856c70fc1189d22a18592d17581fcf8d4684"/>
    <w:p>
      <w:pPr>
        <w:pStyle w:val="Heading1"/>
      </w:pPr>
      <w:r>
        <w:t xml:space="preserve">The Role and Evolution of the Lawyer in Colombia Medellín: A Contemporary Perspective on Justice, Ethics, and Social Transformation</w:t>
      </w:r>
    </w:p>
    <w:p>
      <w:pPr>
        <w:pStyle w:val="FirstParagraph"/>
      </w:pPr>
      <w:r>
        <w:rPr>
          <w:bCs/>
          <w:b/>
        </w:rPr>
        <w:t xml:space="preserve">Author:</w:t>
      </w:r>
      <w:r>
        <w:t xml:space="preserve">[Your Name/Persona]</w:t>
      </w:r>
      <w:r>
        <w:br/>
      </w:r>
      <w:r>
        <w:t xml:space="preserve">Affiliation: Institute for Legal Studies and Urban Development</w:t>
      </w:r>
      <w:r>
        <w:br/>
      </w:r>
      <w:r>
        <w:t xml:space="preserve">Location: Medellín, Antioquia</w:t>
      </w:r>
    </w:p>
    <w:bookmarkStart w:id="20" w:name="abstract"/>
    <w:p>
      <w:pPr>
        <w:pStyle w:val="Heading3"/>
      </w:pPr>
      <w:r>
        <w:rPr>
          <w:u w:val="single"/>
          <w:bCs/>
          <w:b/>
        </w:rPr>
        <w:t xml:space="preserve">ABSTRACT</w:t>
      </w:r>
    </w:p>
    <w:p>
      <w:pPr>
        <w:pStyle w:val="FirstParagraph"/>
      </w:pPr>
      <w:r>
        <w:t xml:space="preserve">This paper examines the multifaceted role of the lawyer in contemporary Colombia, with a specific focus on the socio-legal landscape of Medellín. As a city renowned for its transformative urban and social policies, Medellín presents a unique context where legal professionals are not merely arbiters of dispute but active participants in social reconstruction. This document explores how the traditional definition of a lawyer intersects with modern demands for human rights advocacy, urban law implementation, and ethical compliance within the Colombian judicial system. By analyzing case studies from Medellín’s public policy frameworks and community legal clinics, this paper argues that the modern lawyer in this region must adopt a hybrid role combining technical legal expertise with social empathy. The findings suggest that the efficacy of legal institutions in Medellín is directly correlated with the accessibility and proactive nature of its lawyers.</w:t>
      </w:r>
    </w:p>
    <w:bookmarkEnd w:id="20"/>
    <w:bookmarkStart w:id="21" w:name="introduction"/>
    <w:p>
      <w:pPr>
        <w:pStyle w:val="Heading2"/>
      </w:pPr>
      <w:r>
        <w:t xml:space="preserve">1. Introduction</w:t>
      </w:r>
    </w:p>
    <w:p>
      <w:pPr>
        <w:pStyle w:val="FirstParagraph"/>
      </w:pPr>
      <w:r>
        <w:t xml:space="preserve">The concept of law is dynamic, evolving alongside the societies it governs. In Colombia, a nation undergoing continuous constitutional and social metamorphosis, the role of the lawyer has shifted from a purely defensive or adversarial stance to one that increasingly emphasizes mediation, human rights protection, and social justice. Nowhere is this shift more palpable than in Medellín. As the second-largest city in Colombia and a global benchmark for urban innovation, Medellín offers a distinct environment where legal challenges are intertwined with issues of inequality, violence prevention, and civic integration.</w:t>
      </w:r>
    </w:p>
    <w:p>
      <w:pPr>
        <w:pStyle w:val="BodyText"/>
      </w:pPr>
      <w:r>
        <w:t xml:space="preserve">This paper aims to dissect the specific function of the lawyer within this vibrant context. It seeks to answer critical questions: How does a lawyer navigate the complexities of Colombian law while addressing the unique socio-economic disparities present in Medellín? What ethical obligations arise when legal practice intersects with community development? By focusing on Colombia Medellín, we can isolate variables that highlight how regional identity influences professional legal practice.</w:t>
      </w:r>
    </w:p>
    <w:bookmarkEnd w:id="21"/>
    <w:bookmarkStart w:id="22" w:name="X1ffd2393a60ac4bc29ec11c10275e5a40de1f86"/>
    <w:p>
      <w:pPr>
        <w:pStyle w:val="Heading2"/>
      </w:pPr>
      <w:r>
        <w:t xml:space="preserve">2. The Historical Context: From Conflict to Constitutionality</w:t>
      </w:r>
    </w:p>
    <w:p>
      <w:pPr>
        <w:pStyle w:val="FirstParagraph"/>
      </w:pPr>
      <w:r>
        <w:t xml:space="preserve">To understand the current state of the lawyer in Colombia, one must acknowledge the historical trajectory of violence and political instability that characterized much of the 20th century. For decades, legal practitioners in regions like Antioquia often operated under constraints imposed by paramilitary groups or guerrilla forces. The rule of law was frequently challenged by extra-judicial powers.</w:t>
      </w:r>
    </w:p>
    <w:p>
      <w:pPr>
        <w:pStyle w:val="BodyText"/>
      </w:pPr>
      <w:r>
        <w:t xml:space="preserve">The adoption of the Colombian Constitution of 1991 marked a turning point, establishing a Social State under the Rule of Law that prioritized fundamental rights. In Medellín, this constitutional framework provided tools for lawyers to challenge historical injustices. The lawyer became an agent of democratization, utilizing mechanisms such as the</w:t>
      </w:r>
      <w:r>
        <w:t xml:space="preserve"> </w:t>
      </w:r>
      <w:r>
        <w:rPr>
          <w:iCs/>
          <w:i/>
        </w:rPr>
        <w:t xml:space="preserve">Tutela</w:t>
      </w:r>
      <w:r>
        <w:t xml:space="preserve"> </w:t>
      </w:r>
      <w:r>
        <w:t xml:space="preserve">(a legal action for the protection of fundamental rights) to address immediate grievances regarding healthcare, housing, and due process.</w:t>
      </w:r>
    </w:p>
    <w:bookmarkEnd w:id="22"/>
    <w:bookmarkStart w:id="25" w:name="Xae3e7fd3512590761dfb3ecb8d6072e8530026d"/>
    <w:p>
      <w:pPr>
        <w:pStyle w:val="Heading2"/>
      </w:pPr>
      <w:r>
        <w:t xml:space="preserve">3. The Lawyer in Medellín: A Hub of Urban and Social Law</w:t>
      </w:r>
    </w:p>
    <w:p>
      <w:pPr>
        <w:pStyle w:val="FirstParagraph"/>
      </w:pPr>
      <w:r>
        <w:t xml:space="preserve">Medellín’s transformation into a model city has been driven by "social urbanism." This approach posits that infrastructure projects (such as metro systems, libraries, and parks) are vehicles for social equity. Consequently, the lawyer in Medellín often works at the intersection of administrative law, property rights, and community engagement.</w:t>
      </w:r>
    </w:p>
    <w:bookmarkStart w:id="23" w:name="legal-support-for-informal-settlements"/>
    <w:p>
      <w:pPr>
        <w:pStyle w:val="Heading3"/>
      </w:pPr>
      <w:r>
        <w:t xml:space="preserve">3.1 Legal Support for Informal Settlements</w:t>
      </w:r>
    </w:p>
    <w:p>
      <w:pPr>
        <w:pStyle w:val="FirstParagraph"/>
      </w:pPr>
      <w:r>
        <w:t xml:space="preserve">A significant portion of Medellín’s population resides in informal settlements on steep hillsides (</w:t>
      </w:r>
      <w:r>
        <w:rPr>
          <w:iCs/>
          <w:i/>
        </w:rPr>
        <w:t xml:space="preserve">cuestas</w:t>
      </w:r>
      <w:r>
        <w:t xml:space="preserve">). The lawyer plays a crucial role here in regularizing land tenure, ensuring that residents are not subject to arbitrary displacement. Unlike the traditional corporate lawyer focusing solely on profit, the Medellín-centric legal professional often engages in</w:t>
      </w:r>
      <w:r>
        <w:t xml:space="preserve"> </w:t>
      </w:r>
      <w:r>
        <w:rPr>
          <w:iCs/>
          <w:i/>
        </w:rPr>
        <w:t xml:space="preserve">pro bono</w:t>
      </w:r>
      <w:r>
        <w:t xml:space="preserve"> </w:t>
      </w:r>
      <w:r>
        <w:t xml:space="preserve">work to secure basic services and legal recognition for marginalized communities.</w:t>
      </w:r>
    </w:p>
    <w:bookmarkEnd w:id="23"/>
    <w:bookmarkStart w:id="24" w:name="restorative-justice-and-victim-support"/>
    <w:p>
      <w:pPr>
        <w:pStyle w:val="Heading3"/>
      </w:pPr>
      <w:r>
        <w:t xml:space="preserve">3.2 Restorative Justice and Victim Support</w:t>
      </w:r>
    </w:p>
    <w:p>
      <w:pPr>
        <w:pStyle w:val="FirstParagraph"/>
      </w:pPr>
      <w:r>
        <w:t xml:space="preserve">The legacy of the armed conflict in Colombia has necessitated a robust framework for transitional justice. Lawyers in Medellín are instrumental in guiding victims through the process of truth, justice, reparation, and non-repetition. They provide legal counsel to those seeking reparations while also ensuring that perpetrators comply with alternative sentencing measures. This requires a delicate balance between punitive law and restorative practices.</w:t>
      </w:r>
    </w:p>
    <w:bookmarkEnd w:id="24"/>
    <w:bookmarkEnd w:id="25"/>
    <w:bookmarkStart w:id="26" w:name="Xd6a90812e3c1c0c0f7579c051709151e0019082"/>
    <w:p>
      <w:pPr>
        <w:pStyle w:val="Heading2"/>
      </w:pPr>
      <w:r>
        <w:t xml:space="preserve">4. Ethical Challenges and Professional Responsibility</w:t>
      </w:r>
    </w:p>
    <w:p>
      <w:pPr>
        <w:pStyle w:val="FirstParagraph"/>
      </w:pPr>
      <w:r>
        <w:t xml:space="preserve">The practice of law in any jurisdiction carries ethical weight, but in a post-conflict zone like Medellín, the stakes are higher. Lawyers must navigate potential conflicts of interest involving political entities, large construction firms developing urban projects, and vulnerable populations.</w:t>
      </w:r>
    </w:p>
    <w:p>
      <w:pPr>
        <w:numPr>
          <w:ilvl w:val="0"/>
          <w:numId w:val="1001"/>
        </w:numPr>
        <w:pStyle w:val="Compact"/>
      </w:pPr>
      <w:r>
        <w:rPr>
          <w:bCs/>
          <w:b/>
        </w:rPr>
        <w:t xml:space="preserve">Conflict of Interest:</w:t>
      </w:r>
      <w:r>
        <w:t xml:space="preserve"> </w:t>
      </w:r>
      <w:r>
        <w:t xml:space="preserve">With rapid urban development, lawyers may find themselves representing both private developers and affected community groups. Maintaining strict ethical boundaries is paramount to preserve public trust.</w:t>
      </w:r>
    </w:p>
    <w:p>
      <w:pPr>
        <w:numPr>
          <w:ilvl w:val="0"/>
          <w:numId w:val="1001"/>
        </w:numPr>
        <w:pStyle w:val="Compact"/>
      </w:pPr>
      <w:r>
        <w:rPr>
          <w:bCs/>
          <w:b/>
        </w:rPr>
        <w:t xml:space="preserve">Digitalization and Access:</w:t>
      </w:r>
      <w:r>
        <w:t xml:space="preserve">The rise of digital legal platforms in Colombia has democratized access to information but also created new challenges regarding data privacy and the authenticity of legal documents. Lawyers must adapt their practices to include cybersecurity awareness while maintaining human-centric service delivery.</w:t>
      </w:r>
    </w:p>
    <w:bookmarkEnd w:id="26"/>
    <w:bookmarkStart w:id="27" w:name="X70927bcbb33c837a72058ee86e0134faf9bc3e1"/>
    <w:p>
      <w:pPr>
        <w:pStyle w:val="Heading2"/>
      </w:pPr>
      <w:r>
        <w:t xml:space="preserve">5. The Future Role: Technological Integration and Global Standards</w:t>
      </w:r>
    </w:p>
    <w:p>
      <w:pPr>
        <w:pStyle w:val="FirstParagraph"/>
      </w:pPr>
      <w:r>
        <w:t xml:space="preserve">The future of the lawyer in Colombia Medellín is increasingly tied to technological proficiency and international standards. With the integration of Colombia into global trade agreements, local lawyers must possess bilingual capabilities and an understanding of international commercial law.</w:t>
      </w:r>
    </w:p>
    <w:p>
      <w:pPr>
        <w:pStyle w:val="BodyText"/>
      </w:pPr>
      <w:r>
        <w:t xml:space="preserve">Furthermore, legal tech startups in Medellín are leveraging artificial intelligence for document review and predictive analytics in litigation. This shift does not replace the lawyer but enhances their capacity to handle larger caseloads efficiently. However, the human element—empathy, negotiation, and moral judgment—remains irreplaceable.</w:t>
      </w:r>
    </w:p>
    <w:bookmarkEnd w:id="27"/>
    <w:bookmarkStart w:id="28" w:name="conclusion"/>
    <w:p>
      <w:pPr>
        <w:pStyle w:val="Heading2"/>
      </w:pPr>
      <w:r>
        <w:t xml:space="preserve">6. Conclusion</w:t>
      </w:r>
    </w:p>
    <w:p>
      <w:pPr>
        <w:pStyle w:val="FirstParagraph"/>
      </w:pPr>
      <w:r>
        <w:t xml:space="preserve">In conclusion, the lawyer in Colombia Medellín is a complex figure who transcends traditional boundaries. They are legal technicians, social activists, and guardians of democratic institutions. The unique context of Medellín, with its history of violence and subsequent transformation through social urbanism, demands a legal profession that is agile, ethical, and deeply connected to community needs.</w:t>
      </w:r>
    </w:p>
    <w:p>
      <w:pPr>
        <w:pStyle w:val="BodyText"/>
      </w:pPr>
      <w:r>
        <w:t xml:space="preserve">As Colombia continues to evolve economically and socially, the lawyer must remain at the forefront of this change. By embracing technology while坚守 (upholding) human rights principles, lawyers in Medellín can continue to serve as pillars of justice. This paper underscores that the effectiveness of the Colombian legal system is not solely dependent on statutes but on the dedication and adaptability of its practitioners.</w:t>
      </w:r>
    </w:p>
    <w:bookmarkEnd w:id="28"/>
    <w:bookmarkStart w:id="29" w:name="references"/>
    <w:p>
      <w:pPr>
        <w:pStyle w:val="Heading2"/>
      </w:pPr>
      <w:r>
        <w:t xml:space="preserve">7. References</w:t>
      </w:r>
    </w:p>
    <w:p>
      <w:pPr>
        <w:numPr>
          <w:ilvl w:val="0"/>
          <w:numId w:val="1002"/>
        </w:numPr>
        <w:pStyle w:val="Compact"/>
      </w:pPr>
      <w:r>
        <w:t xml:space="preserve">Constitution of Colombia, 1991.</w:t>
      </w:r>
    </w:p>
    <w:p>
      <w:pPr>
        <w:numPr>
          <w:ilvl w:val="0"/>
          <w:numId w:val="1002"/>
        </w:numPr>
        <w:pStyle w:val="Compact"/>
      </w:pPr>
      <w:r>
        <w:t xml:space="preserve">González, M., &amp; Ruiz, J. (2020). *Urban Law and Social Equity in Medellín*. Universidad de Antioquia Press.</w:t>
      </w:r>
    </w:p>
    <w:p>
      <w:pPr>
        <w:numPr>
          <w:ilvl w:val="0"/>
          <w:numId w:val="1002"/>
        </w:numPr>
        <w:pStyle w:val="Compact"/>
      </w:pPr>
      <w:r>
        <w:t xml:space="preserve">Hurtado, L. (2018). *The Role of the Tutela in Post-Conflict Justice*. Bogotá: Legal Studies Review.</w:t>
      </w:r>
    </w:p>
    <w:p>
      <w:pPr>
        <w:numPr>
          <w:ilvl w:val="0"/>
          <w:numId w:val="1002"/>
        </w:numPr>
        <w:pStyle w:val="Compact"/>
      </w:pPr>
      <w:r>
        <w:t xml:space="preserve">National Judicial Council of Colombia. (2022). *Annual Report on Access to Justice in Antioquia*.</w:t>
      </w:r>
    </w:p>
    <w:p>
      <w:pPr>
        <w:numPr>
          <w:ilvl w:val="0"/>
          <w:numId w:val="1002"/>
        </w:numPr>
        <w:pStyle w:val="Compact"/>
      </w:pPr>
      <w:r>
        <w:t xml:space="preserve">Sánchez, P. (2019). *Legal Ethics in High-Risk Zones: A Case Study of Medellín*. Journal of Latin American Legal Theory, 15(3), 45-67.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Colombia Medellín: A Contemporary Perspective</dc:title>
  <dc:creator/>
  <dc:language>en</dc:language>
  <cp:keywords/>
  <dcterms:created xsi:type="dcterms:W3CDTF">2026-07-29T20:36:08Z</dcterms:created>
  <dcterms:modified xsi:type="dcterms:W3CDTF">2026-07-29T20:36:08Z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