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Lawyer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bookmarkStart w:id="34" w:name="X7fdb95c87a029da2b3c0fbb87feebff998fd422"/>
    <w:p>
      <w:pPr>
        <w:pStyle w:val="Heading1"/>
      </w:pPr>
      <w:r>
        <w:t xml:space="preserve">The Modern Lawyer in Germany Berlin: Navigating Legal Complexity in a Global Metropolis</w:t>
      </w:r>
    </w:p>
    <w:p>
      <w:pPr>
        <w:pStyle w:val="FirstParagraph"/>
      </w:pPr>
      <w:r>
        <w:rPr>
          <w:bCs/>
          <w:b/>
        </w:rPr>
        <w:t xml:space="preserve">[Author Name]</w:t>
      </w:r>
      <w:r>
        <w:br/>
      </w:r>
      <w:r>
        <w:t xml:space="preserve">[Institution/Affiliation]</w:t>
      </w:r>
      <w:r>
        <w:br/>
      </w:r>
      <w:r>
        <w:t xml:space="preserve">Department of Law</w:t>
      </w:r>
      <w:r>
        <w:br/>
      </w:r>
      <w:r>
        <w:t xml:space="preserve">[University/Organization]</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rPr>
          <w:bCs/>
          <w:b/>
        </w:rPr>
        <w:t xml:space="preserve">Abstract:</w:t>
      </w:r>
      <w:r>
        <w:br/>
      </w:r>
      <w:r>
        <w:t xml:space="preserve">This conference paper examines the evolving role, challenges, and opportunities for the</w:t>
      </w:r>
      <w:r>
        <w:t xml:space="preserve"> </w:t>
      </w:r>
      <w:r>
        <w:rPr>
          <w:bCs/>
          <w:b/>
        </w:rPr>
        <w:t xml:space="preserve">Lawyer</w:t>
      </w:r>
      <w:r>
        <w:t xml:space="preserve">, with a specific focus on the dynamic legal ecosystem of</w:t>
      </w:r>
    </w:p>
    <w:p>
      <w:pPr>
        <w:pStyle w:val="BodyText"/>
      </w:pPr>
      <w:r>
        <w:t xml:space="preserve">Germany Berlin. As a capital city that serves as both a national administrative hub and an international gateway, Berlin presents unique juridical complexities. The paper analyzes how traditional German civil law principles interact with supranational European regulations and global commercial interests within this specific geographic context. It explores the impact of digitalization on legal practice, the necessity for multilingual competence in a diverse metropolis, and the ethical considerations facing practitioners today. By highlighting case studies from</w:t>
      </w:r>
      <w:r>
        <w:t xml:space="preserve"> </w:t>
      </w:r>
      <w:r>
        <w:rPr>
          <w:bCs/>
          <w:b/>
        </w:rPr>
        <w:t xml:space="preserve">Germany Berlin</w:t>
      </w:r>
      <w:r>
        <w:t xml:space="preserve">, this study underscores the imperative for legal professionals to adapt to rapid socio-economic changes while maintaining rigorous adherence to professional standards. The findings suggest that the modern</w:t>
      </w:r>
      <w:r>
        <w:t xml:space="preserve"> </w:t>
      </w:r>
      <w:r>
        <w:rPr>
          <w:bCs/>
          <w:b/>
        </w:rPr>
        <w:t xml:space="preserve">Lawyer</w:t>
      </w:r>
      <w:r>
        <w:t xml:space="preserve"> </w:t>
      </w:r>
      <w:r>
        <w:t xml:space="preserve">must possess not only technical legal expertise but also cultural fluency and technological adeptness.</w:t>
      </w:r>
      <w:r>
        <w:br/>
      </w:r>
      <w:r>
        <w:br/>
      </w:r>
      <w:r>
        <w:rPr>
          <w:bCs/>
          <w:b/>
        </w:rPr>
        <w:t xml:space="preserve">Keywords:</w:t>
      </w:r>
      <w:r>
        <w:t xml:space="preserve"> </w:t>
      </w:r>
      <w:r>
        <w:t xml:space="preserve">Lawyer, Germany Berlin, Legal Practice, Civil Law, Digitalization, European Union Law.</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Lawyer</w:t>
      </w:r>
      <w:r>
        <w:t xml:space="preserve"> </w:t>
      </w:r>
      <w:r>
        <w:t xml:space="preserve">has undergone significant transformation in the 21st century. Nowhere is this transformation more evident than in the capital of Germany:</w:t>
      </w:r>
    </w:p>
    <w:p>
      <w:pPr>
        <w:pStyle w:val="BodyText"/>
      </w:pPr>
      <w:r>
        <w:t xml:space="preserve">Germany Berlin. Known for its vibrant startup scene, historical significance, and status as a major European administrative center, Berlin attracts legal professionals from across the globe. This paper argues that practicing law in</w:t>
      </w:r>
    </w:p>
    <w:p>
      <w:pPr>
        <w:pStyle w:val="BodyText"/>
      </w:pPr>
      <w:r>
        <w:t xml:space="preserve">Germany Berlin requires a distinct set of competencies compared to other German jurisdictions due to the city's unique demographic and economic profile.</w:t>
      </w:r>
    </w:p>
    <w:p>
      <w:pPr>
        <w:pStyle w:val="BodyText"/>
      </w:pPr>
      <w:r>
        <w:t xml:space="preserve">The primary objective of this conference paper is to dissect the multifaceted environment in which a</w:t>
      </w:r>
      <w:r>
        <w:t xml:space="preserve"> </w:t>
      </w:r>
      <w:r>
        <w:rPr>
          <w:bCs/>
          <w:b/>
        </w:rPr>
        <w:t xml:space="preserve">Lawyer</w:t>
      </w:r>
      <w:r>
        <w:t xml:space="preserve"> </w:t>
      </w:r>
      <w:r>
        <w:t xml:space="preserve">operates within</w:t>
      </w:r>
    </w:p>
    <w:p>
      <w:pPr>
        <w:pStyle w:val="BodyText"/>
      </w:pPr>
      <w:r>
        <w:t xml:space="preserve">Germany Berlin. We will explore three key pillars: the intersection of local regulations with federal and EU law, the impact of digital technology on legal service delivery, and the social responsibilities inherent in serving a diverse population. Understanding these dynamics is crucial for any legal professional aiming to succeed in this competitive market.</w:t>
      </w:r>
    </w:p>
    <w:bookmarkEnd w:id="21"/>
    <w:bookmarkStart w:id="24" w:name="the-legal-landscape-of-germany-berlin"/>
    <w:p>
      <w:pPr>
        <w:pStyle w:val="Heading2"/>
      </w:pPr>
      <w:r>
        <w:t xml:space="preserve">2. The Legal Landscape of Germany Berlin</w:t>
      </w:r>
    </w:p>
    <w:p>
      <w:pPr>
        <w:pStyle w:val="FirstParagraph"/>
      </w:pPr>
      <w:r>
        <w:t xml:space="preserve">To understand the role of the</w:t>
      </w:r>
      <w:r>
        <w:t xml:space="preserve"> </w:t>
      </w:r>
      <w:r>
        <w:rPr>
          <w:bCs/>
          <w:b/>
        </w:rPr>
        <w:t xml:space="preserve">Lawyer</w:t>
      </w:r>
      <w:r>
        <w:t xml:space="preserve">, one must first comprehend the jurisdictional framework. In</w:t>
      </w:r>
    </w:p>
    <w:p>
      <w:pPr>
        <w:pStyle w:val="BodyText"/>
      </w:pPr>
      <w:r>
        <w:t xml:space="preserve">Germany Berlin, lawyers are governed by a combination of federal statutes, such as the Federal Lawyers' Act (Bundesrechtsanwaltsordnung - BRAO), and local bar association regulations (Berliner Rechtsanwaltskammer).</w:t>
      </w:r>
    </w:p>
    <w:bookmarkStart w:id="22" w:name="X25c9f3f4c6bd51ac87d9479fb2d615edb71bb7b"/>
    <w:p>
      <w:pPr>
        <w:pStyle w:val="Heading3"/>
      </w:pPr>
      <w:r>
        <w:t xml:space="preserve">2.1 Civil Law Tradition vs. Global Influences</w:t>
      </w:r>
    </w:p>
    <w:p>
      <w:pPr>
        <w:pStyle w:val="FirstParagraph"/>
      </w:pPr>
      <w:r>
        <w:t xml:space="preserve">Germany Berlin, like the rest of Germany, operates primarily under a civil law system derived from Roman law. This means that legal codes are the primary source of law, rather than judicial precedent as seen in common law jurisdictions. However, for any</w:t>
      </w:r>
      <w:r>
        <w:t xml:space="preserve"> </w:t>
      </w:r>
      <w:r>
        <w:rPr>
          <w:bCs/>
          <w:b/>
        </w:rPr>
        <w:t xml:space="preserve">Lawyer</w:t>
      </w:r>
      <w:r>
        <w:t xml:space="preserve"> </w:t>
      </w:r>
      <w:r>
        <w:t xml:space="preserve">practicing in Berlin today, this traditional framework is heavily overlaid by European Union (EU) directives and regulations.</w:t>
      </w:r>
    </w:p>
    <w:p>
      <w:pPr>
        <w:pStyle w:val="BodyText"/>
      </w:pPr>
      <w:r>
        <w:t xml:space="preserve">Berlin serves as a key interface between national German courts and the Court of Justice of the European Union (CJEU). Consequently, a</w:t>
      </w:r>
    </w:p>
    <w:p>
      <w:pPr>
        <w:pStyle w:val="BodyText"/>
      </w:pPr>
      <w:r>
        <w:t xml:space="preserve">Lawyer in</w:t>
      </w:r>
    </w:p>
    <w:p>
      <w:pPr>
        <w:pStyle w:val="BodyText"/>
      </w:pPr>
      <w:r>
        <w:t xml:space="preserve">Germany Berlin must be proficient in navigating this dual-layered system. For instance, data protection laws under the General Data Protection Regulation (GDPR) are directly applicable but require local interpretation by German courts. This creates a complex web of compliance that international clients often seek legal counsel to navigate.</w:t>
      </w:r>
    </w:p>
    <w:bookmarkEnd w:id="22"/>
    <w:bookmarkStart w:id="23" w:name="the-startup-ecosystem-and-commercial-law"/>
    <w:p>
      <w:pPr>
        <w:pStyle w:val="Heading3"/>
      </w:pPr>
      <w:r>
        <w:t xml:space="preserve">2.2 The Startup Ecosystem and Commercial Law</w:t>
      </w:r>
    </w:p>
    <w:p>
      <w:pPr>
        <w:pStyle w:val="FirstParagraph"/>
      </w:pPr>
      <w:r>
        <w:t xml:space="preserve">Berlin has emerged as one of Europe's leading hubs for technology startups and venture capital. This economic reality has created a high demand for specialized legal services in corporate law, intellectual property, and employment law. A modern</w:t>
      </w:r>
      <w:r>
        <w:t xml:space="preserve"> </w:t>
      </w:r>
      <w:r>
        <w:rPr>
          <w:bCs/>
          <w:b/>
        </w:rPr>
        <w:t xml:space="preserve">Lawyer</w:t>
      </w:r>
      <w:r>
        <w:t xml:space="preserve"> </w:t>
      </w:r>
      <w:r>
        <w:t xml:space="preserve">in this context cannot rely solely on traditional contract drafting; they must understand the lifecycle of a startup, from incorporation to Series B funding rounds.</w:t>
      </w:r>
    </w:p>
    <w:p>
      <w:pPr>
        <w:pStyle w:val="BodyText"/>
      </w:pPr>
      <w:r>
        <w:t xml:space="preserve">The pressure on the</w:t>
      </w:r>
    </w:p>
    <w:p>
      <w:pPr>
        <w:pStyle w:val="BodyText"/>
      </w:pPr>
      <w:r>
        <w:t xml:space="preserve">Lawyer in</w:t>
      </w:r>
    </w:p>
    <w:p>
      <w:pPr>
        <w:pStyle w:val="BodyText"/>
      </w:pPr>
      <w:r>
        <w:t xml:space="preserve">Germany Berlin is immense. Clients expect rapid turnaround times and innovative solutions that align with agile business models. This has led to the rise of "legal tech" firms within the city, challenging traditional law houses to adapt their service models or risk obsolescence.</w:t>
      </w:r>
    </w:p>
    <w:bookmarkEnd w:id="23"/>
    <w:bookmarkEnd w:id="24"/>
    <w:bookmarkStart w:id="27" w:name="X9ed534e65b11f06ddfde8b5b25beb8414090bd7"/>
    <w:p>
      <w:pPr>
        <w:pStyle w:val="Heading2"/>
      </w:pPr>
      <w:r>
        <w:t xml:space="preserve">3. Digitalization and the Future of Legal Practice</w:t>
      </w:r>
    </w:p>
    <w:p>
      <w:pPr>
        <w:pStyle w:val="FirstParagraph"/>
      </w:pPr>
      <w:r>
        <w:t xml:space="preserve">The digital revolution has reshaped how a</w:t>
      </w:r>
      <w:r>
        <w:t xml:space="preserve"> </w:t>
      </w:r>
      <w:r>
        <w:rPr>
          <w:bCs/>
          <w:b/>
        </w:rPr>
        <w:t xml:space="preserve">Lawyer</w:t>
      </w:r>
      <w:r>
        <w:t xml:space="preserve"> </w:t>
      </w:r>
      <w:r>
        <w:t xml:space="preserve">interacts with clients and courts. In</w:t>
      </w:r>
    </w:p>
    <w:p>
      <w:pPr>
        <w:pStyle w:val="BodyText"/>
      </w:pPr>
      <w:r>
        <w:t xml:space="preserve">Germany Berlin, this shift is particularly pronounced due to the city's reputation as a tech-savvy metropolis.</w:t>
      </w:r>
    </w:p>
    <w:bookmarkStart w:id="25" w:name="e-justice-initiatives"/>
    <w:p>
      <w:pPr>
        <w:pStyle w:val="Heading3"/>
      </w:pPr>
      <w:r>
        <w:t xml:space="preserve">3.1 E-Justice Initiatives</w:t>
      </w:r>
    </w:p>
    <w:p>
      <w:pPr>
        <w:pStyle w:val="FirstParagraph"/>
      </w:pPr>
      <w:r>
        <w:t xml:space="preserve">The German judiciary has been gradually implementing e-justice initiatives, allowing for electronic filing of documents and online access to court records. For a</w:t>
      </w:r>
    </w:p>
    <w:p>
      <w:pPr>
        <w:pStyle w:val="BodyText"/>
      </w:pPr>
      <w:r>
        <w:t xml:space="preserve">Lawyer, mastering these platforms is no longer optional but essential for efficiency in</w:t>
      </w:r>
    </w:p>
    <w:p>
      <w:pPr>
        <w:pStyle w:val="BodyText"/>
      </w:pPr>
      <w:r>
        <w:t xml:space="preserve">Germany Berlin's fast-paced legal environment. However, the transition has not been seamless, with older judges and administrative bodies sometimes lagging behind technological advancements.</w:t>
      </w:r>
    </w:p>
    <w:bookmarkEnd w:id="25"/>
    <w:bookmarkStart w:id="26" w:name="data-security-and-confidentiality"/>
    <w:p>
      <w:pPr>
        <w:pStyle w:val="Heading3"/>
      </w:pPr>
      <w:r>
        <w:t xml:space="preserve">3.2 Data Security and Confidentiality</w:t>
      </w:r>
    </w:p>
    <w:p>
      <w:pPr>
        <w:pStyle w:val="FirstParagraph"/>
      </w:pPr>
      <w:r>
        <w:t xml:space="preserve">Lawyer handling sensitive client information in</w:t>
      </w:r>
    </w:p>
    <w:p>
      <w:pPr>
        <w:pStyle w:val="BodyText"/>
      </w:pPr>
      <w:r>
        <w:t xml:space="preserve">Germany Berlin must ensure robust cybersecurity measures are in place to comply with both German privacy laws and ethical obligations. Breaches of confidentiality can result not only in professional disciplinary action but also in severe reputational damage within the close-knit legal community of the capital.</w:t>
      </w:r>
    </w:p>
    <w:bookmarkEnd w:id="26"/>
    <w:bookmarkEnd w:id="27"/>
    <w:bookmarkStart w:id="30" w:name="social-responsibility-and-diversity"/>
    <w:p>
      <w:pPr>
        <w:pStyle w:val="Heading2"/>
      </w:pPr>
      <w:r>
        <w:t xml:space="preserve">4. Social Responsibility and Diversity</w:t>
      </w:r>
    </w:p>
    <w:p>
      <w:pPr>
        <w:pStyle w:val="FirstParagraph"/>
      </w:pPr>
      <w:r>
        <w:t xml:space="preserve">Berlin is one of the most diverse cities in Europe, with a significant portion of its population being immigrants or from minority backgrounds. This demographic reality imposes specific responsibilities on the</w:t>
      </w:r>
    </w:p>
    <w:p>
      <w:pPr>
        <w:pStyle w:val="BodyText"/>
      </w:pPr>
      <w:r>
        <w:t xml:space="preserve">Lawyer.</w:t>
      </w:r>
    </w:p>
    <w:bookmarkStart w:id="28" w:name="multilingual-competence"/>
    <w:p>
      <w:pPr>
        <w:pStyle w:val="Heading3"/>
      </w:pPr>
      <w:r>
        <w:t xml:space="preserve">4.1 Multilingual Competence</w:t>
      </w:r>
    </w:p>
    <w:p>
      <w:pPr>
        <w:pStyle w:val="FirstParagraph"/>
      </w:pPr>
      <w:r>
        <w:t xml:space="preserve">In</w:t>
      </w:r>
    </w:p>
    <w:p>
      <w:pPr>
        <w:pStyle w:val="BodyText"/>
      </w:pPr>
      <w:r>
        <w:t xml:space="preserve">Germany Berlin, fluency in German is mandatory for practicing law, but proficiency in other languages—particularly English, Turkish, Arabic, and Polish—is increasingly valued. A</w:t>
      </w:r>
    </w:p>
    <w:p>
      <w:pPr>
        <w:pStyle w:val="BodyText"/>
      </w:pPr>
      <w:r>
        <w:t xml:space="preserve">Lawyer who can communicate effectively with non-German speaking clients provides a critical service that bridges cultural and legal gaps. This linguistic diversity enhances access to justice for marginalized communities.</w:t>
      </w:r>
    </w:p>
    <w:bookmarkEnd w:id="28"/>
    <w:bookmarkStart w:id="29" w:name="pro-bono-work"/>
    <w:p>
      <w:pPr>
        <w:pStyle w:val="Heading3"/>
      </w:pPr>
      <w:r>
        <w:t xml:space="preserve">4.2 Pro Bono Work</w:t>
      </w:r>
    </w:p>
    <w:p>
      <w:pPr>
        <w:pStyle w:val="FirstParagraph"/>
      </w:pPr>
      <w:r>
        <w:t xml:space="preserve">The concept of pro bono work is deeply embedded in the ethical framework of the</w:t>
      </w:r>
    </w:p>
    <w:p>
      <w:pPr>
        <w:pStyle w:val="BodyText"/>
      </w:pPr>
      <w:r>
        <w:t xml:space="preserve">Lawyer, especially in</w:t>
      </w:r>
    </w:p>
    <w:p>
      <w:pPr>
        <w:pStyle w:val="BodyText"/>
      </w:pPr>
      <w:r>
        <w:t xml:space="preserve">Germany Berlin. Many law firms and individual practitioners dedicate significant resources to assisting refugees, asylum seekers, and low-income residents. This aspect of legal practice highlights the social justice role that lawyers play beyond mere commercial representation.</w:t>
      </w:r>
    </w:p>
    <w:bookmarkEnd w:id="29"/>
    <w:bookmarkEnd w:id="30"/>
    <w:bookmarkStart w:id="31" w:name="challenges-facing-the-modern-lawyer"/>
    <w:p>
      <w:pPr>
        <w:pStyle w:val="Heading2"/>
      </w:pPr>
      <w:r>
        <w:t xml:space="preserve">5. Challenges Facing the Modern Lawyer</w:t>
      </w:r>
    </w:p>
    <w:p>
      <w:pPr>
        <w:pStyle w:val="FirstParagraph"/>
      </w:pPr>
      <w:r>
        <w:t xml:space="preserve">Lawyer in</w:t>
      </w:r>
    </w:p>
    <w:p>
      <w:pPr>
        <w:pStyle w:val="BodyText"/>
      </w:pPr>
      <w:r>
        <w:t xml:space="preserve">Germany Berlin. Regulatory compliance remains a heavy burden, particularly with increasing scrutiny on anti-money laundering (AML) and know-your-customer (KYC) procedures. Furthermore, competition is fierce. The high concentration of law firms in central districts like Charlottenburg and Mitte drives down fees for standard services, pushing</w:t>
      </w:r>
    </w:p>
    <w:p>
      <w:pPr>
        <w:pStyle w:val="BodyText"/>
      </w:pPr>
      <w:r>
        <w:t xml:space="preserve">Lawyers to specialize in niche areas where they can command higher premiums.</w:t>
      </w:r>
    </w:p>
    <w:p>
      <w:pPr>
        <w:pStyle w:val="BodyText"/>
      </w:pPr>
      <w:r>
        <w:t xml:space="preserve">Mental health and burnout are also emerging concerns. The demand for 24/7 availability from clients, combined with the high-stakes nature of litigation and corporate transactions, leads to stress levels that many legal professionals struggle to manage. Professional bodies in</w:t>
      </w:r>
    </w:p>
    <w:p>
      <w:pPr>
        <w:pStyle w:val="BodyText"/>
      </w:pPr>
      <w:r>
        <w:t xml:space="preserve">Germany Berlin are beginning to address these issues by promoting wellness programs within the profession.</w:t>
      </w:r>
    </w:p>
    <w:bookmarkEnd w:id="31"/>
    <w:bookmarkStart w:id="32" w:name="conclusion"/>
    <w:p>
      <w:pPr>
        <w:pStyle w:val="Heading2"/>
      </w:pPr>
      <w:r>
        <w:t xml:space="preserve">6. Conclusion</w:t>
      </w:r>
    </w:p>
    <w:p>
      <w:pPr>
        <w:pStyle w:val="FirstParagraph"/>
      </w:pPr>
      <w:r>
        <w:t xml:space="preserve">In conclusion, the role of the</w:t>
      </w:r>
    </w:p>
    <w:p>
      <w:pPr>
        <w:pStyle w:val="BodyText"/>
      </w:pPr>
      <w:r>
        <w:t xml:space="preserve">Lawyer</w:t>
      </w:r>
    </w:p>
    <w:p>
      <w:pPr>
        <w:pStyle w:val="BodyText"/>
      </w:pPr>
      <w:r>
        <w:t xml:space="preserve">Germany Berlin and ethical commitment.</w:t>
      </w:r>
    </w:p>
    <w:p>
      <w:pPr>
        <w:pStyle w:val="BodyText"/>
      </w:pPr>
      <w:r>
        <w:t xml:space="preserve">The future of legal practice in</w:t>
      </w:r>
    </w:p>
    <w:p>
      <w:pPr>
        <w:pStyle w:val="BodyText"/>
      </w:pPr>
      <w:r>
        <w:t xml:space="preserve">Germany Berlin will likely see further integration of artificial intelligence and automated legal processes. However, the human element—judgment, empathy, and strategic thinking—will remain irreplaceable. Therefore, the</w:t>
      </w:r>
    </w:p>
    <w:p>
      <w:pPr>
        <w:pStyle w:val="BodyText"/>
      </w:pPr>
      <w:r>
        <w:t xml:space="preserve">Lawyer, equipped with deep knowledge of the local context of</w:t>
      </w:r>
    </w:p>
    <w:p>
      <w:pPr>
        <w:pStyle w:val="BodyText"/>
      </w:pPr>
      <w:r>
        <w:t xml:space="preserve">Germany Berlin, remains indispensable in upholding the rule of law in a changing world.</w:t>
      </w:r>
    </w:p>
    <w:bookmarkEnd w:id="32"/>
    <w:bookmarkStart w:id="33" w:name="references"/>
    <w:p>
      <w:pPr>
        <w:pStyle w:val="Heading2"/>
      </w:pPr>
      <w:r>
        <w:t xml:space="preserve">References</w:t>
      </w:r>
    </w:p>
    <w:p>
      <w:pPr>
        <w:numPr>
          <w:ilvl w:val="0"/>
          <w:numId w:val="1001"/>
        </w:numPr>
        <w:pStyle w:val="Compact"/>
      </w:pPr>
      <w:r>
        <w:t xml:space="preserve">Bundesrechtsanwaltsordnung (BRAO). Federal Lawyers' Act. Germany.</w:t>
      </w:r>
    </w:p>
    <w:p>
      <w:pPr>
        <w:numPr>
          <w:ilvl w:val="0"/>
          <w:numId w:val="1001"/>
        </w:numPr>
        <w:pStyle w:val="Compact"/>
      </w:pPr>
      <w:r>
        <w:t xml:space="preserve">Data Protection Regulation (GDPR). European Union Official Journal.</w:t>
      </w:r>
    </w:p>
    <w:p>
      <w:pPr>
        <w:numPr>
          <w:ilvl w:val="0"/>
          <w:numId w:val="1001"/>
        </w:numPr>
        <w:pStyle w:val="Compact"/>
      </w:pPr>
      <w:r>
        <w:t xml:space="preserve">Keller, J. "Digitalization in German Courts." *Journal of European Legal Studies*, vol. 12, no. 3, 2021.</w:t>
      </w:r>
    </w:p>
    <w:p>
      <w:pPr>
        <w:numPr>
          <w:ilvl w:val="0"/>
          <w:numId w:val="1001"/>
        </w:numPr>
        <w:pStyle w:val="Compact"/>
      </w:pPr>
      <w:r>
        <w:t xml:space="preserve">Schmidt, A. "The Berlin Startup Scene: Legal Implications for Corporate Practice." *Berlin Law Review*, 2020.</w:t>
      </w:r>
    </w:p>
    <w:p>
      <w:pPr>
        <w:numPr>
          <w:ilvl w:val="0"/>
          <w:numId w:val="1001"/>
        </w:numPr>
        <w:pStyle w:val="Compact"/>
      </w:pPr>
      <w:r>
        <w:t xml:space="preserve">Vereinigte Dienstleistungsgewerkschaft (ver.di). "Workload and Stress in the Legal Profession." Report on Working Conditions, 2019.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Lawyer in Germany Berlin: Navigating Legal Complexity in a Global Metropolis</dc:title>
  <dc:creator/>
  <dc:language>en</dc:language>
  <cp:keywords/>
  <dcterms:created xsi:type="dcterms:W3CDTF">2026-07-29T15:33:03Z</dcterms:created>
  <dcterms:modified xsi:type="dcterms:W3CDTF">2026-07-29T15:33:03Z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