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Legal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Financial</w:t>
      </w:r>
      <w:r>
        <w:t xml:space="preserve"> </w:t>
      </w:r>
      <w:r>
        <w:t xml:space="preserve">Hub</w:t>
      </w:r>
    </w:p>
    <w:bookmarkStart w:id="32" w:name="Xa06d9b01c6f8f6b23f24b0bbb73e6a0bbfacc66"/>
    <w:p>
      <w:pPr>
        <w:pStyle w:val="Heading1"/>
      </w:pPr>
      <w:r>
        <w:t xml:space="preserve">The Evolving Role of the Lawyer in India Mumbai</w:t>
      </w:r>
    </w:p>
    <w:bookmarkStart w:id="20" w:name="X6d70b0e2fb722384a07e0c735ba0c20971ea50e"/>
    <w:p>
      <w:pPr>
        <w:pStyle w:val="Heading3"/>
      </w:pPr>
      <w:r>
        <w:t xml:space="preserve">A Critical Analysis of Legal Practice, Corporate Governance, and Judicial Efficiency in India's Financial Capital</w:t>
      </w:r>
    </w:p>
    <w:p>
      <w:pPr>
        <w:pStyle w:val="FirstParagraph"/>
      </w:pPr>
      <w:r>
        <w:rPr>
          <w:iCs/>
          <w:i/>
          <w:bCs/>
          <w:b/>
        </w:rPr>
        <w:t xml:space="preserve">Presentation for the International Conference on South Asian Jurisprudence and Urban Legal Frameworks</w:t>
      </w:r>
    </w:p>
    <w:p>
      <w:pPr>
        <w:pStyle w:val="BodyText"/>
      </w:pPr>
      <w:r>
        <w:rPr>
          <w:bCs/>
          <w:b/>
        </w:rPr>
        <w:t xml:space="preserve">Abstract:</w:t>
      </w:r>
      <w:r>
        <w:br/>
      </w:r>
      <w:r>
        <w:t xml:space="preserve">This paper examines the multifaceted role of the Lawyer within the unique socio-legal ecosystem of India Mumbai. As the financial and commercial capital of India, Mumbai presents a distinct landscape characterized by high-stakes corporate litigation, complex regulatory environments, and a burgeoning demand for specialized legal expertise. This study analyzes how Lawyers in this region adapt to rapid economic changes, digital transformation in judicial processes (e-Litigation), and the intricate interplay between statutory law and constitutional mandates. By exploring case studies from the Bombay High Court and various commercial tribunals, we highlight the critical importance of Legal Advocacy in maintaining economic stability and justice delivery mechanisms.</w:t>
      </w:r>
    </w:p>
    <w:p>
      <w:pPr>
        <w:pStyle w:val="BodyText"/>
      </w:pPr>
      <w:r>
        <w:rPr>
          <w:bCs/>
          <w:b/>
        </w:rPr>
        <w:t xml:space="preserve">Keywords:</w:t>
      </w:r>
      <w:r>
        <w:t xml:space="preserve"> </w:t>
      </w:r>
      <w:r>
        <w:t xml:space="preserve">Lawyer, India Mumbai, Corporate Law, Judicial Efficiency, Human Rights Advocacy, e-Litigation.</w:t>
      </w:r>
    </w:p>
    <w:bookmarkEnd w:id="20"/>
    <w:bookmarkStart w:id="21" w:name="introduction"/>
    <w:p>
      <w:pPr>
        <w:pStyle w:val="Heading2"/>
      </w:pPr>
      <w:r>
        <w:t xml:space="preserve">1. Introduction</w:t>
      </w:r>
    </w:p>
    <w:p>
      <w:pPr>
        <w:pStyle w:val="FirstParagraph"/>
      </w:pPr>
      <w:r>
        <w:t xml:space="preserve">The city of Mumbai stands as a testament to India’s economic resilience and legal complexity. Often referred to as the "City of Dreams," it is also the headquarters for several major corporate entities, financial institutions, and regulatory bodies in India. Consequently, the role of the Lawyer in this metropolis extends far beyond traditional courtroom advocacy; it encompasses advisory roles, negotiation strategies within global frameworks, and strategic litigation management. This paper aims to dissect these functions specifically within the context of</w:t>
      </w:r>
      <w:r>
        <w:t xml:space="preserve"> </w:t>
      </w:r>
      <w:r>
        <w:rPr>
          <w:bCs/>
          <w:b/>
        </w:rPr>
        <w:t xml:space="preserve">India Mumbai</w:t>
      </w:r>
      <w:r>
        <w:t xml:space="preserve">, arguing that the modern Lawyer here acts as a pivotal bridge between rigid statutory requirements and dynamic market realities.</w:t>
      </w:r>
    </w:p>
    <w:p>
      <w:pPr>
        <w:pStyle w:val="BodyText"/>
      </w:pPr>
      <w:r>
        <w:t xml:space="preserve">In recent years, the legal landscape in India has undergone significant transformations. With initiatives such as the Insolvency and Bankruptcy Code (IBC) and stringent corporate governance norms, Lawyers are required to possess not only doctrinal knowledge but also practical understanding of financial systems. For a</w:t>
      </w:r>
      <w:r>
        <w:t xml:space="preserve"> </w:t>
      </w:r>
      <w:r>
        <w:rPr>
          <w:bCs/>
          <w:b/>
        </w:rPr>
        <w:t xml:space="preserve">Lawyer</w:t>
      </w:r>
      <w:r>
        <w:t xml:space="preserve"> </w:t>
      </w:r>
      <w:r>
        <w:t xml:space="preserve">practicing in Mumbai, this means navigating a dense network of statutory obligations while addressing the unique socio-economic disparities present within the city.</w:t>
      </w:r>
    </w:p>
    <w:bookmarkEnd w:id="21"/>
    <w:bookmarkStart w:id="22" w:name="X4b716990452564353bdc8230f8ba9763f983bba"/>
    <w:p>
      <w:pPr>
        <w:pStyle w:val="Heading2"/>
      </w:pPr>
      <w:r>
        <w:t xml:space="preserve">2. The Historical Context and Institutional Framework</w:t>
      </w:r>
    </w:p>
    <w:p>
      <w:pPr>
        <w:pStyle w:val="FirstParagraph"/>
      </w:pPr>
      <w:r>
        <w:t xml:space="preserve">To understand the contemporary practice of law in Mumbai, one must appreciate its historical depth. The Bombay High Court is one of the largest high courts in India by jurisdiction and caseload. For a Lawyer based here, managing this volume requires efficient case management strategies and a deep understanding of precedents set over decades.</w:t>
      </w:r>
    </w:p>
    <w:p>
      <w:pPr>
        <w:pStyle w:val="BodyText"/>
      </w:pPr>
      <w:r>
        <w:t xml:space="preserve">The institutional framework supporting legal practice in Mumbai includes bar councils, law firms ranging from boutique practices to global multinational corporations (MNCs), and alternative dispute resolution centers. The interplay between these entities defines the career trajectory of every Lawyer operating in this jurisdiction. Historically, Mumbai has been a center for progressive jurisprudence, particularly regarding public interest litigation (PIL). This legacy continues to influence how Lawyers approach cases involving environmental protection, housing rights, and urban infrastructure disputes.</w:t>
      </w:r>
    </w:p>
    <w:bookmarkEnd w:id="22"/>
    <w:bookmarkStart w:id="25" w:name="X82f6ed1307a62bec9d2a35b4bd01b742dda9588"/>
    <w:p>
      <w:pPr>
        <w:pStyle w:val="Heading2"/>
      </w:pPr>
      <w:r>
        <w:t xml:space="preserve">3. Specialization and the Rise of Niche Legal Practices</w:t>
      </w:r>
    </w:p>
    <w:p>
      <w:pPr>
        <w:pStyle w:val="FirstParagraph"/>
      </w:pPr>
      <w:r>
        <w:t xml:space="preserve">In the bustling commercial hub of India Mumbai, general practice is increasingly giving way to specialization. The complexity of cross-border transactions, intellectual property disputes in the entertainment industry (Bollywood), and financial fraud cases has necessitated a more segmented approach among Lawyers.</w:t>
      </w:r>
    </w:p>
    <w:bookmarkStart w:id="23" w:name="corporate-and-commercial-law"/>
    <w:p>
      <w:pPr>
        <w:pStyle w:val="Heading3"/>
      </w:pPr>
      <w:r>
        <w:t xml:space="preserve">3.1 Corporate and Commercial Law</w:t>
      </w:r>
    </w:p>
    <w:p>
      <w:pPr>
        <w:pStyle w:val="FirstParagraph"/>
      </w:pPr>
      <w:r>
        <w:t xml:space="preserve">Mumbai houses the Reserve Bank of India (RBI), the Securities and Exchange Board of India (SEBI), and the Bombay Stock Exchange (BSE). Lawyers specializing in corporate law here deal with IPOs, mergers, acquisitions, and compliance audits. The role of the Lawyer has evolved into that of a strategic consultant who ensures that business operations align with evolving regulatory frameworks.</w:t>
      </w:r>
    </w:p>
    <w:bookmarkEnd w:id="23"/>
    <w:bookmarkStart w:id="24" w:name="intellectual-property-rights-ipr"/>
    <w:p>
      <w:pPr>
        <w:pStyle w:val="Heading3"/>
      </w:pPr>
      <w:r>
        <w:t xml:space="preserve">3.2 Intellectual Property Rights (IPR)</w:t>
      </w:r>
    </w:p>
    <w:p>
      <w:pPr>
        <w:pStyle w:val="FirstParagraph"/>
      </w:pPr>
      <w:r>
        <w:t xml:space="preserve">Given Mumbai's status as a hub for film, fashion, and technology, IPR lawyers play a crucial role in protecting creative assets. From copyright infringement cases in the media sector to patent disputes in the tech industry, Lawyers in Mumbai are at the forefront of defending intellectual property rights.</w:t>
      </w:r>
    </w:p>
    <w:bookmarkEnd w:id="24"/>
    <w:bookmarkEnd w:id="25"/>
    <w:bookmarkStart w:id="26" w:name="challenges-facing-legal-professionals"/>
    <w:p>
      <w:pPr>
        <w:pStyle w:val="Heading2"/>
      </w:pPr>
      <w:r>
        <w:t xml:space="preserve">4. Challenges Facing Legal Professionals</w:t>
      </w:r>
    </w:p>
    <w:p>
      <w:pPr>
        <w:pStyle w:val="FirstParagraph"/>
      </w:pPr>
      <w:r>
        <w:t xml:space="preserve">Despite its vibrant legal ecosystem, practicing as a Lawyer in India Mumbai presents significant challenges. The primary issue is the massive backlog of cases in courts. Lawyers often spend years waiting for hearings to be scheduled, which impacts client satisfaction and legal efficiency.</w:t>
      </w:r>
    </w:p>
    <w:p>
      <w:pPr>
        <w:pStyle w:val="BodyText"/>
      </w:pPr>
      <w:r>
        <w:t xml:space="preserve">Furthermore, there is a growing disparity between urban and rural legal access within the broader Maharashtra region. While Mumbai boasts state-of-the-art law firms, many Lawyers struggle with inadequate infrastructure in lower courts. Addressing this gap requires systemic reform and increased investment in judicial infrastructure.</w:t>
      </w:r>
    </w:p>
    <w:bookmarkEnd w:id="26"/>
    <w:bookmarkStart w:id="27" w:name="technological-integration-e-litigation"/>
    <w:p>
      <w:pPr>
        <w:pStyle w:val="Heading2"/>
      </w:pPr>
      <w:r>
        <w:t xml:space="preserve">5. Technological Integration: e-Litigation</w:t>
      </w:r>
    </w:p>
    <w:p>
      <w:pPr>
        <w:pStyle w:val="FirstParagraph"/>
      </w:pPr>
      <w:r>
        <w:t xml:space="preserve">A transformative aspect of the modern Lawyer's role is the integration of technology. The National Litigation Policy and various state initiatives in Maharashtra have promoted e-litigation systems. In Mumbai, Lawyers are increasingly using digital platforms for filing cases, tracking hearing dates, and accessing legal databases remotely.</w:t>
      </w:r>
    </w:p>
    <w:p>
      <w:pPr>
        <w:pStyle w:val="BodyText"/>
      </w:pPr>
      <w:r>
        <w:t xml:space="preserve">This digital shift has improved transparency and reduced physical congestion in court complexes. However, it also demands that Lawyers stay updated with cyber laws and data protection regulations. The ability to navigate virtual hearings has become an essential skill for any Lawyer operating in this competitive environment.</w:t>
      </w:r>
    </w:p>
    <w:bookmarkEnd w:id="27"/>
    <w:bookmarkStart w:id="28" w:name="socio-legal-advocacy-and-public-interest"/>
    <w:p>
      <w:pPr>
        <w:pStyle w:val="Heading2"/>
      </w:pPr>
      <w:r>
        <w:t xml:space="preserve">6. Socio-Legal Advocacy and Public Interest</w:t>
      </w:r>
    </w:p>
    <w:p>
      <w:pPr>
        <w:pStyle w:val="FirstParagraph"/>
      </w:pPr>
      <w:r>
        <w:t xml:space="preserve">Beyond commercial success, the concept of a Lawyer in Mumbai is deeply tied to social responsibility. The city faces acute issues such as slum rehabilitation, labor rights for gig economy workers, and environmental pollution control. Lawyers engaged in public interest litigation (PIL) have historically driven policy changes through judicial interventions.</w:t>
      </w:r>
    </w:p>
    <w:p>
      <w:pPr>
        <w:pStyle w:val="BodyText"/>
      </w:pPr>
      <w:r>
        <w:t xml:space="preserve">For instance, cases regarding air quality standards in Mumbai have seen Lawyers collaborating with environmental activists to hold polluters accountable under the Environment Protection Act. This highlights the dual role of a Lawyer: serving individual clients while contributing to broader societal justice.</w:t>
      </w:r>
    </w:p>
    <w:bookmarkEnd w:id="28"/>
    <w:bookmarkStart w:id="29" w:name="future-directions-and-recommendations"/>
    <w:p>
      <w:pPr>
        <w:pStyle w:val="Heading2"/>
      </w:pPr>
      <w:r>
        <w:t xml:space="preserve">7. Future Directions and Recommendations</w:t>
      </w:r>
    </w:p>
    <w:p>
      <w:pPr>
        <w:pStyle w:val="FirstParagraph"/>
      </w:pPr>
      <w:r>
        <w:t xml:space="preserve">To enhance the effectiveness of legal practices in India Mumbai, several recommendations are proposed:</w:t>
      </w:r>
    </w:p>
    <w:p>
      <w:pPr>
        <w:numPr>
          <w:ilvl w:val="0"/>
          <w:numId w:val="1001"/>
        </w:numPr>
        <w:pStyle w:val="Compact"/>
      </w:pPr>
      <w:r>
        <w:rPr>
          <w:bCs/>
          <w:b/>
        </w:rPr>
        <w:t xml:space="preserve">Adequate Judicial Staffing:</w:t>
      </w:r>
      <w:r>
        <w:t xml:space="preserve"> </w:t>
      </w:r>
      <w:r>
        <w:t xml:space="preserve">Increasing the number of judges to reduce case pendency.</w:t>
      </w:r>
    </w:p>
    <w:p>
      <w:pPr>
        <w:numPr>
          <w:ilvl w:val="0"/>
          <w:numId w:val="1001"/>
        </w:numPr>
        <w:pStyle w:val="Compact"/>
      </w:pPr>
      <w:r>
        <w:rPr>
          <w:bCs/>
          <w:b/>
        </w:rPr>
        <w:t xml:space="preserve">Certified Training Programs:</w:t>
      </w:r>
      <w:r>
        <w:t xml:space="preserve"> </w:t>
      </w:r>
      <w:r>
        <w:t xml:space="preserve">Specialized training for Lawyers on emerging areas like cryptocurrency regulation and AI ethics.</w:t>
      </w:r>
    </w:p>
    <w:p>
      <w:pPr>
        <w:numPr>
          <w:ilvl w:val="0"/>
          <w:numId w:val="1001"/>
        </w:numPr>
        <w:pStyle w:val="Compact"/>
      </w:pPr>
      <w:r>
        <w:rPr>
          <w:bCs/>
          <w:b/>
        </w:rPr>
        <w:t xml:space="preserve">Digital Literacy:</w:t>
      </w:r>
      <w:r>
        <w:t xml:space="preserve"> </w:t>
      </w:r>
      <w:r>
        <w:t xml:space="preserve">Mandatory workshops on using e-courts platforms for all practicing advocates.</w:t>
      </w:r>
    </w:p>
    <w:bookmarkEnd w:id="29"/>
    <w:bookmarkStart w:id="30" w:name="conclusion"/>
    <w:p>
      <w:pPr>
        <w:pStyle w:val="Heading2"/>
      </w:pPr>
      <w:r>
        <w:t xml:space="preserve">8. Conclusion</w:t>
      </w:r>
    </w:p>
    <w:p>
      <w:pPr>
        <w:pStyle w:val="FirstParagraph"/>
      </w:pPr>
      <w:r>
        <w:t xml:space="preserve">In conclusion, the role of the Lawyer in India Mumbai is dynamic, demanding, and indispensable. As a central node in India's legal and financial networks, Mumbai provides a unique testing ground for legal innovations and advocacy strategies. The modern Lawyer here must be versatile—capable of handling complex corporate transactions during the day and engaging in social justice litigation by night.</w:t>
      </w:r>
    </w:p>
    <w:p>
      <w:pPr>
        <w:pStyle w:val="BodyText"/>
      </w:pPr>
      <w:r>
        <w:t xml:space="preserve">As India continues to integrate with the global economy, the demands on Lawyers will only increase. It is imperative that legal education institutions, bar councils, and policymakers work together to support this crucial profession. By empowering Lawyers with better tools, technology, and training, we can ensure that justice remains accessible and effective in one of the world's most vibrant cities.</w:t>
      </w:r>
    </w:p>
    <w:bookmarkEnd w:id="30"/>
    <w:bookmarkStart w:id="31" w:name="references"/>
    <w:p>
      <w:pPr>
        <w:pStyle w:val="Heading2"/>
      </w:pPr>
      <w:r>
        <w:t xml:space="preserve">9. References</w:t>
      </w:r>
    </w:p>
    <w:p>
      <w:pPr>
        <w:pStyle w:val="FirstParagraph"/>
      </w:pPr>
      <w:r>
        <w:t xml:space="preserve">[1] Supreme Court of India Reports on Case Backlogs (2023).</w:t>
      </w:r>
    </w:p>
    <w:p>
      <w:pPr>
        <w:pStyle w:val="BodyText"/>
      </w:pPr>
      <w:r>
        <w:t xml:space="preserve">[2] Bombay High Court Annual Jurisdictional Statistics.</w:t>
      </w:r>
    </w:p>
    <w:p>
      <w:pPr>
        <w:pStyle w:val="BodyText"/>
      </w:pPr>
      <w:r>
        <w:t xml:space="preserve">[3] Ministry of Law and Justice, Government of India: e-Litigation Framework Guidelines.</w:t>
      </w:r>
    </w:p>
    <w:p>
      <w:pPr>
        <w:pStyle w:val="BodyText"/>
      </w:pPr>
      <w:r>
        <w:t xml:space="preserve">[4] Journal of Indian Legal Studies: "Urban Legal Challenges in Mumbai."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India Mumbai: Navigating Legal Complexity in a Global Financial Hub</dc:title>
  <dc:creator/>
  <dc:language>en</dc:language>
  <cp:keywords/>
  <dcterms:created xsi:type="dcterms:W3CDTF">2026-07-29T17:00:34Z</dcterms:created>
  <dcterms:modified xsi:type="dcterms:W3CDTF">2026-07-29T17:00:34Z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