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Digital</w:t>
      </w:r>
      <w:r>
        <w:t xml:space="preserve"> </w:t>
      </w:r>
      <w:r>
        <w:t xml:space="preserve">Transformation</w:t>
      </w:r>
    </w:p>
    <w:bookmarkStart w:id="21" w:name="Xdadec7473040cddf0e7340b8777bb498bdd0693"/>
    <w:p>
      <w:pPr>
        <w:pStyle w:val="Heading1"/>
      </w:pPr>
      <w:r>
        <w:t xml:space="preserve">The Evolving Role of the Lawyer in Indonesia Jakarta</w:t>
      </w:r>
      <w:r>
        <w:br/>
      </w:r>
      <w:r>
        <w:t xml:space="preserve">Navigating Legal Pluralism and Digital Transformation</w:t>
      </w:r>
    </w:p>
    <w:p>
      <w:pPr>
        <w:pStyle w:val="FirstParagraph"/>
      </w:pPr>
      <w:r>
        <w:rPr>
          <w:bCs/>
          <w:b/>
        </w:rPr>
        <w:t xml:space="preserve">A Conference Paper Presented at the International Symposium on Asian Legal Systems</w:t>
      </w:r>
    </w:p>
    <w:p>
      <w:pPr>
        <w:pStyle w:val="BodyText"/>
      </w:pPr>
      <w:r>
        <w:t xml:space="preserve">Date: October 24, 2023</w:t>
      </w:r>
      <w:r>
        <w:br/>
      </w:r>
      <w:r>
        <w:t xml:space="preserve">Location: Jakarta, Indonesia</w:t>
      </w:r>
    </w:p>
    <w:bookmarkStart w:id="20" w:name="abstract"/>
    <w:p>
      <w:pPr>
        <w:pStyle w:val="Heading3"/>
      </w:pPr>
      <w:r>
        <w:t xml:space="preserve">Abstract</w:t>
      </w:r>
    </w:p>
    <w:p>
      <w:pPr>
        <w:pStyle w:val="FirstParagraph"/>
      </w:pPr>
      <w:r>
        <w:t xml:space="preserve">This paper examines the contemporary role of the lawyer within the unique legal and cultural landscape of Indonesia Jakarta. As Southeast Asia’s economic hub, Indonesia Jakarta presents a complex intersection of statutory law, customary law (Adat), religious jurisprudence, and emerging digital regulations. This study analyzes how modern lawyers in this metropolis must navigate these overlapping jurisdictions while adapting to rapid technological changes. By exploring case studies from high-profile commercial disputes and civil rights litigation in Jakarta, this paper argues that the role of the lawyer has shifted from mere legal representation to that of a strategic consultant, cultural mediator, and digital innovator. The findings suggest that success in Indonesia Jakarta requires not only rigorous adherence to national statutes but also a deep understanding of local social dynamics and technological fluency.</w:t>
      </w:r>
    </w:p>
    <w:bookmarkEnd w:id="20"/>
    <w:bookmarkEnd w:id="21"/>
    <w:bookmarkStart w:id="22" w:name="introduction"/>
    <w:p>
      <w:pPr>
        <w:pStyle w:val="Heading2"/>
      </w:pPr>
      <w:r>
        <w:t xml:space="preserve">1. Introduction</w:t>
      </w:r>
    </w:p>
    <w:p>
      <w:pPr>
        <w:pStyle w:val="FirstParagraph"/>
      </w:pPr>
      <w:r>
        <w:t xml:space="preserve">The legal profession is undergoing a paradigm shift globally, driven by globalization, technology, and changing societal expectations. Nowhere is this shift more pronounced than in Indonesia Jakarta, the capital city and primary economic engine of Indonesia. As a Lawyer operating within this vibrant jurisdiction must possess not only traditional legal acumen but also an intricate understanding of the region's specific socio-legal ecosystem. Indonesia Jakarta is characterized by its rapid urbanization, a booming digital economy, and a diverse population that demands efficient, accessible, and fair legal services.</w:t>
      </w:r>
    </w:p>
    <w:p>
      <w:pPr>
        <w:pStyle w:val="BodyText"/>
      </w:pPr>
      <w:r>
        <w:t xml:space="preserve">This conference paper aims to dissect the multifaceted role of the Lawyer in this context. It explores how practitioners in Indonesia Jakarta are responding to three critical challenges: the integration of traditional values with modern statutory law, the impact of digital transformation on legal practice management and client interaction, and the increasing demand for specialized expertise in areas such as intellectual property, data privacy, and environmental law.</w:t>
      </w:r>
    </w:p>
    <w:bookmarkEnd w:id="22"/>
    <w:bookmarkStart w:id="23" w:name="X20faf5a3a6fa2acb9b25f256ed98e3605e3da15"/>
    <w:p>
      <w:pPr>
        <w:pStyle w:val="Heading2"/>
      </w:pPr>
      <w:r>
        <w:t xml:space="preserve">2. The Context of Legal Pluralism in Indonesia Jakarta</w:t>
      </w:r>
    </w:p>
    <w:p>
      <w:pPr>
        <w:pStyle w:val="FirstParagraph"/>
      </w:pPr>
      <w:r>
        <w:t xml:space="preserve">To understand the role of a Lawyer in Indonesia Jakarta, one must first appreciate the concept of legal pluralism. Unlike many Western jurisdictions that operate under a relatively unified legal code, Indonesia’s legal system is layered. It comprises state law (positive law), religious law (primarily Islamic law for Muslims), and customary Adat law. In the dense urban environment of Indonesia Jakarta, these systems often intersect in complex ways.</w:t>
      </w:r>
    </w:p>
    <w:p>
      <w:pPr>
        <w:pStyle w:val="BodyText"/>
      </w:pPr>
      <w:r>
        <w:t xml:space="preserve">For instance, disputes involving land ownership or inheritance in certain neighborhoods of Jakarta may require a Lawyer to navigate both national property laws and local community customs. A competent Lawyer in this setting must be culturally sensitive and legally versatile. They must understand how to advise clients on resolving conflicts through formal courts while acknowledging the potency of mediation rooted in local traditions (Musyawarah untuk Mufakat). This dual competency allows Lawyers in Indonesia Jakarta to offer more holistic dispute resolution strategies, reducing court backlog and fostering community harmony.</w:t>
      </w:r>
    </w:p>
    <w:bookmarkEnd w:id="23"/>
    <w:bookmarkStart w:id="24" w:name="digital-transformation-and-legal-tech"/>
    <w:p>
      <w:pPr>
        <w:pStyle w:val="Heading2"/>
      </w:pPr>
      <w:r>
        <w:t xml:space="preserve">3. Digital Transformation and Legal Tech</w:t>
      </w:r>
    </w:p>
    <w:p>
      <w:pPr>
        <w:pStyle w:val="FirstParagraph"/>
      </w:pPr>
      <w:r>
        <w:t xml:space="preserve">The rise of Legal Technology (LegalTech) has significantly altered how a Lawyer operates in Indonesia Jakarta. The pandemic accelerated the adoption of remote consultations, electronic filing systems, and digital contract management tools across the city’s law firms. Today, a Lawyer in Indonesia Jakarta is expected to be digitally literate. The integration of artificial intelligence for document review and blockchain for secure transactions is no longer futuristic but present reality.</w:t>
      </w:r>
    </w:p>
    <w:p>
      <w:pPr>
        <w:pStyle w:val="BodyText"/>
      </w:pPr>
      <w:r>
        <w:t xml:space="preserve">Furthermore, the emergence of startup hubs in Jakarta has created a surge in demand for Lawyers who understand digital regulations. Issues regarding personal data protection (regulated under the Personal Data Protection Law), cryptocurrency assets, and e-commerce liability are at the forefront of legal practice. Lawyers who fail to adapt to these technological shifts risk obsolescence. Conversely, those who embrace technology can provide faster, more transparent services to clients ranging from multinational corporations headquartered in Sudirman-Thamrin streets to local SMEs operating online.</w:t>
      </w:r>
    </w:p>
    <w:bookmarkEnd w:id="24"/>
    <w:bookmarkStart w:id="25" w:name="specialization-and-corporate-governance"/>
    <w:p>
      <w:pPr>
        <w:pStyle w:val="Heading2"/>
      </w:pPr>
      <w:r>
        <w:t xml:space="preserve">4. Specialization and Corporate Governance</w:t>
      </w:r>
    </w:p>
    <w:p>
      <w:pPr>
        <w:pStyle w:val="FirstParagraph"/>
      </w:pPr>
      <w:r>
        <w:t xml:space="preserve">Economic growth in Indonesia Jakarta has driven a shift towards specialization among Lawyers. The traditional generalist model is increasingly being supplemented by experts in niche fields such as merger and acquisition (M&amp;A), tax law, environmental compliance, and labor disputes due to the Omnibus Law on Job Creation. Large firms in Jakarta are now competing globally, requiring their Lawyers to meet international standards of professional conduct and technical knowledge.</w:t>
      </w:r>
    </w:p>
    <w:p>
      <w:pPr>
        <w:pStyle w:val="BodyText"/>
      </w:pPr>
      <w:r>
        <w:t xml:space="preserve">Moreover, corporate governance has become a critical area of focus. With increased foreign direct investment in Indonesia Jakarta, companies demand Lawyers who can ensure compliance with both local regulations and international best practices. This includes navigating anti-corruption measures, which remain a significant concern in the region. Lawyers play a pivotal role as internal auditors and ethical guardians for corporations operating in this high-stakes environment.</w:t>
      </w:r>
    </w:p>
    <w:bookmarkEnd w:id="25"/>
    <w:bookmarkStart w:id="26" w:name="X3747f18b37fad9ecbc25916815a93faab1b58a4"/>
    <w:p>
      <w:pPr>
        <w:pStyle w:val="Heading2"/>
      </w:pPr>
      <w:r>
        <w:t xml:space="preserve">5. Access to Justice and Social Responsibility</w:t>
      </w:r>
    </w:p>
    <w:p>
      <w:pPr>
        <w:pStyle w:val="FirstParagraph"/>
      </w:pPr>
      <w:r>
        <w:t xml:space="preserve">Beyond corporate interests, the role of the Lawyer in Indonesia Jakarta includes a profound social responsibility regarding access to justice. The disparity between legal services available to the wealthy and those accessible to the poor remains a challenge. Pro bono initiatives are growing, with many Lawyers in Jakarta dedicating time to human rights cases, labor rights for informal workers, and environmental activism.</w:t>
      </w:r>
    </w:p>
    <w:p>
      <w:pPr>
        <w:pStyle w:val="BodyText"/>
      </w:pPr>
      <w:r>
        <w:t xml:space="preserve">Lawyers are increasingly acting as advocates for marginalized communities in Jakarta’s urban villages (Kelurahan). By leveraging their legal expertise to empower these groups against unlawful evictions or environmental hazards, they contribute to social stability. This aspect of the Lawyer’s role underscores the profession’s duty not just to individual clients but to society at large.</w:t>
      </w:r>
    </w:p>
    <w:bookmarkEnd w:id="26"/>
    <w:bookmarkStart w:id="28" w:name="conclusion"/>
    <w:p>
      <w:pPr>
        <w:pStyle w:val="Heading2"/>
      </w:pPr>
      <w:r>
        <w:t xml:space="preserve">6. Conclusion</w:t>
      </w:r>
    </w:p>
    <w:p>
      <w:pPr>
        <w:pStyle w:val="FirstParagraph"/>
      </w:pPr>
      <w:r>
        <w:t xml:space="preserve">In conclusion, the role of a Lawyer in Indonesia Jakarta is dynamic and multifaceted. It extends far beyond courtroom advocacy to encompass cultural mediation, technological adaptation, specialized corporate advising, and social advocacy. The unique legal pluralism of Indonesia requires Lawyers to be versatile practitioners who can bridge gaps between different legal traditions. Simultaneously, the digital revolution demands that they remain technologically agile.</w:t>
      </w:r>
    </w:p>
    <w:p>
      <w:pPr>
        <w:pStyle w:val="BodyText"/>
      </w:pPr>
      <w:r>
        <w:t xml:space="preserve">As Indonesia Jakarta continues to position itself as a leading economic power in Southeast Asia, the demand for high-quality legal services will only intensify. The future Lawyer must therefore be committed to continuous learning and ethical practice. By embracing these challenges, Lawyers in Indonesia Jakarta can effectively serve their clients and contribute to the rule of law and social justice in one of Asia’s most dynamic cities.</w:t>
      </w:r>
    </w:p>
    <w:bookmarkStart w:id="27" w:name="references"/>
    <w:p>
      <w:pPr>
        <w:pStyle w:val="Heading3"/>
      </w:pPr>
      <w:r>
        <w:t xml:space="preserve">References</w:t>
      </w:r>
    </w:p>
    <w:p>
      <w:pPr>
        <w:numPr>
          <w:ilvl w:val="0"/>
          <w:numId w:val="1001"/>
        </w:numPr>
        <w:pStyle w:val="Compact"/>
      </w:pPr>
      <w:r>
        <w:t xml:space="preserve">Budiardjo, M. (2018). *The Legal System of Indonesia*. Jakarta: Pustaka Sinar Harapan.</w:t>
      </w:r>
    </w:p>
    <w:p>
      <w:pPr>
        <w:numPr>
          <w:ilvl w:val="0"/>
          <w:numId w:val="1001"/>
        </w:numPr>
        <w:pStyle w:val="Compact"/>
      </w:pPr>
      <w:r>
        <w:t xml:space="preserve">Hutchinson, T., &amp; Duncan, N. (Eds.). (2012). *Legal Pluralism and Development: South Asia and Beyond*. London: Routledge.</w:t>
      </w:r>
    </w:p>
    <w:p>
      <w:pPr>
        <w:numPr>
          <w:ilvl w:val="0"/>
          <w:numId w:val="1001"/>
        </w:numPr>
        <w:pStyle w:val="Compact"/>
      </w:pPr>
      <w:r>
        <w:t xml:space="preserve">Kantor Kementerian Hukum dan Hak Asasi Manusia Republik Indonesia. (2021). *Annual Report on Legal Aid Services in Jakarta*. Ministry of Law and Human Rights.</w:t>
      </w:r>
    </w:p>
    <w:p>
      <w:pPr>
        <w:numPr>
          <w:ilvl w:val="0"/>
          <w:numId w:val="1001"/>
        </w:numPr>
        <w:pStyle w:val="Compact"/>
      </w:pPr>
      <w:r>
        <w:t xml:space="preserve">Susanto, A. (2020). "Digital Transformation in Indonesian Law Firms: Challenges and Opportunities." *Journal of Asian Business Law*, 15(3), 45-62.</w:t>
      </w:r>
    </w:p>
    <w:p>
      <w:pPr>
        <w:numPr>
          <w:ilvl w:val="0"/>
          <w:numId w:val="1001"/>
        </w:numPr>
        <w:pStyle w:val="Compact"/>
      </w:pPr>
      <w:r>
        <w:t xml:space="preserve">The Jakarta Legal Aid Institute (LBH Jakarta). (2019). *Pro Bono Impact Report: Access to Justice for the Poor*. Jakarta: LBH Foundation.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Indonesia Jakarta: Navigating Legal Pluralism and Digital Transformation</dc:title>
  <dc:creator/>
  <dc:language>en</dc:language>
  <cp:keywords/>
  <dcterms:created xsi:type="dcterms:W3CDTF">2026-07-30T12:31:07Z</dcterms:created>
  <dcterms:modified xsi:type="dcterms:W3CDTF">2026-07-30T12:31:07Z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