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Iran:</w:t>
      </w:r>
      <w:r>
        <w:t xml:space="preserve"> </w:t>
      </w:r>
      <w:r>
        <w:t xml:space="preserve">Tehran</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Legal</w:t>
      </w:r>
      <w:r>
        <w:t xml:space="preserve"> </w:t>
      </w:r>
      <w:r>
        <w:t xml:space="preserve">Innovation</w:t>
      </w:r>
      <w:r>
        <w:t xml:space="preserve"> </w:t>
      </w:r>
      <w:r>
        <w:t xml:space="preserve">and</w:t>
      </w:r>
      <w:r>
        <w:t xml:space="preserve"> </w:t>
      </w:r>
      <w:r>
        <w:t xml:space="preserve">Justice</w:t>
      </w:r>
    </w:p>
    <w:bookmarkStart w:id="28" w:name="X9c06120cdc00d96508c5984015628b613ebe0d5"/>
    <w:p>
      <w:pPr>
        <w:pStyle w:val="Heading1"/>
      </w:pPr>
      <w:r>
        <w:t xml:space="preserve">The Evolving Role of the Lawyer in Iran</w:t>
      </w:r>
      <w:r>
        <w:br/>
      </w:r>
      <w:r>
        <w:t xml:space="preserve">Tehran as a Hub for Legal Innovation and Justice</w:t>
      </w:r>
    </w:p>
    <w:p>
      <w:pPr>
        <w:pStyle w:val="FirstParagraph"/>
      </w:pPr>
      <w:r>
        <w:rPr>
          <w:bCs/>
          <w:b/>
        </w:rPr>
        <w:t xml:space="preserve">Conference Paper Submission</w:t>
      </w:r>
      <w:r>
        <w:br/>
      </w:r>
      <w:r>
        <w:t xml:space="preserve">International Symposium on Legal Frameworks in the Middle East</w:t>
      </w:r>
      <w:r>
        <w:br/>
      </w:r>
      <w:r>
        <w:t xml:space="preserve">Tehran, Iran</w:t>
      </w:r>
    </w:p>
    <w:bookmarkStart w:id="20" w:name="abstract"/>
    <w:p>
      <w:pPr>
        <w:pStyle w:val="Heading3"/>
      </w:pPr>
      <w:r>
        <w:t xml:space="preserve">Abstract</w:t>
      </w:r>
    </w:p>
    <w:p>
      <w:pPr>
        <w:pStyle w:val="FirstParagraph"/>
      </w:pPr>
      <w:r>
        <w:t xml:space="preserve">This paper examines the critical and multifaceted role of the Lawyer within the complex legal landscape of Iran, with a specific focus on Tehran as the epicenter of judicial activity. As Iran’s capital, Tehran hosts the highest courts, including the Supreme Court and the Guardian Council, making it a unique environment where traditional Islamic jurisprudence intersects with modern statutory law. This document analyzes how practitioners in this region must navigate dual legal systems—civil code derived from European models and Sharia-based rulings—to effectively serve their clients. Furthermore, it explores the growing necessity for specialized legal expertise in commercial disputes, international sanctions compliance, and human rights advocacy within the capital’s bustling bar association. The paper argues that the modern Lawyer in Iran Tehran is not merely a litigator but a strategic advisor essential for both domestic stability and international engagement.</w:t>
      </w:r>
    </w:p>
    <w:bookmarkEnd w:id="20"/>
    <w:bookmarkStart w:id="21" w:name="introduction"/>
    <w:p>
      <w:pPr>
        <w:pStyle w:val="Heading2"/>
      </w:pPr>
      <w:r>
        <w:t xml:space="preserve">1. Introduction</w:t>
      </w:r>
    </w:p>
    <w:p>
      <w:pPr>
        <w:pStyle w:val="FirstParagraph"/>
      </w:pPr>
      <w:r>
        <w:t xml:space="preserve">The legal profession in Iran has undergone significant transformation over the past four decades, evolving from a traditional guild structure into a more specialized and academically rigorous profession. At the heart of this evolution is Tehran, the capital city that serves as the administrative and judicial nerve center of the Islamic Republic. For any discussion regarding jurisprudence in Iran, one cannot separate it from its manifestation in Tehran. The concentration of legal institutions, law schools, and political power within this single metropolitan area creates a distinct ecosystem for legal practice.</w:t>
      </w:r>
    </w:p>
    <w:p>
      <w:pPr>
        <w:pStyle w:val="BodyText"/>
      </w:pPr>
      <w:r>
        <w:t xml:space="preserve">The role of the Lawyer is particularly challenging here due to the pluralistic nature of the Iranian legal system. Practitioners must possess a deep understanding of both the Civil Code, which has historical roots in French law, and religious laws interpreted by clerical bodies. This paper aims to delineate these challenges and opportunities, highlighting why Tehran remains a critical location for studying legal adaptation and professional development in the region.</w:t>
      </w:r>
    </w:p>
    <w:bookmarkEnd w:id="21"/>
    <w:bookmarkStart w:id="22" w:name="Xfa9d3b4bcc5e54d72ad1d6eb2d1f9d3dabaa65a"/>
    <w:p>
      <w:pPr>
        <w:pStyle w:val="Heading2"/>
      </w:pPr>
      <w:r>
        <w:t xml:space="preserve">2. The Dual Legal System: A Challenge for Practitioners</w:t>
      </w:r>
    </w:p>
    <w:p>
      <w:pPr>
        <w:pStyle w:val="FirstParagraph"/>
      </w:pPr>
      <w:r>
        <w:t xml:space="preserve">To understand the function of the Lawyer in Iran Tehran, one must first appreciate the jurisprudential duality that defines it. The Iranian legal framework is unique because it does not rely solely on precedent or statutory law but integrates religious edicts (Fatwas) and interpretations of Sharia into civil proceedings. For a Lawyer operating in Tehran’s courts, this requires a hybrid skill set.</w:t>
      </w:r>
    </w:p>
    <w:p>
      <w:pPr>
        <w:pStyle w:val="BodyText"/>
      </w:pPr>
      <w:r>
        <w:t xml:space="preserve">In the lower courts, which are numerous within Tehran, cases often involve family law issues such as marriage, divorce, and inheritance. These areas are heavily influenced by religious interpretations. However, in the commercial districts of Tehran where corporate litigation takes place, the application of statutory commercial laws becomes more prominent. The Lawyer must be adept at switching between these modes of argumentation depending on the judge and the nature of the case. This adaptability is what distinguishes successful practitioners in this capital city from those who fail to grasp the nuances of local judicial expectations.</w:t>
      </w:r>
    </w:p>
    <w:bookmarkEnd w:id="22"/>
    <w:bookmarkStart w:id="23" w:name="X6b41dc75d32963a58bccf4147abc752ba08cd81"/>
    <w:p>
      <w:pPr>
        <w:pStyle w:val="Heading2"/>
      </w:pPr>
      <w:r>
        <w:t xml:space="preserve">3. Tehran as a Center for Commercial Law and International Disputes</w:t>
      </w:r>
    </w:p>
    <w:p>
      <w:pPr>
        <w:pStyle w:val="FirstParagraph"/>
      </w:pPr>
      <w:r>
        <w:t xml:space="preserve">Tehran is not only a political capital but also an economic hub. As such, the demand for Lawyers specializing in international trade, sanctions compliance, and corporate governance has surged in recent years. Despite geopolitical tensions and economic sanctions imposed on Iran by various international bodies, trade continues to occur both domestically and through neighboring countries.</w:t>
      </w:r>
    </w:p>
    <w:p>
      <w:pPr>
        <w:pStyle w:val="BodyText"/>
      </w:pPr>
      <w:r>
        <w:t xml:space="preserve">In this context, the Lawyer plays a pivotal role as a navigator of complex regulatory environments. Clients in Tehran often require legal counsel that can help them structure transactions in ways that are legally sound under Iranian domestic law while attempting to mitigate international risks. This has led to the emergence of specialized firms within Tehran dedicated solely to cross-border disputes and arbitration. These lawyers frequently reference international principles where they do not conflict with local religious edicts, creating a sophisticated layer of legal practice that is distinct from other regions in Iran.</w:t>
      </w:r>
    </w:p>
    <w:bookmarkEnd w:id="23"/>
    <w:bookmarkStart w:id="24" w:name="Xbb6c7b9eee023cf5f7a90158f03abc5dabee388"/>
    <w:p>
      <w:pPr>
        <w:pStyle w:val="Heading2"/>
      </w:pPr>
      <w:r>
        <w:t xml:space="preserve">4. The Bar Association and Professional Ethics</w:t>
      </w:r>
    </w:p>
    <w:p>
      <w:pPr>
        <w:pStyle w:val="FirstParagraph"/>
      </w:pPr>
      <w:r>
        <w:t xml:space="preserve">The Tehran Bar Association (Kanoon Vokala) remains one of the most influential professional bodies in the country. Historically, it has played a role not just in regulating legal practice but also in advocating for civil liberties and judicial independence. For any Lawyer aspiring to prominence in Iran Tehran, affiliation with or recognition by this body is often crucial.</w:t>
      </w:r>
    </w:p>
    <w:p>
      <w:pPr>
        <w:pStyle w:val="BodyText"/>
      </w:pPr>
      <w:r>
        <w:t xml:space="preserve">Ethical considerations are paramount. The code of conduct for Lawyers in this jurisdiction emphasizes loyalty to the law and protection of client confidentiality, even amidst political pressure. Recent years have seen increased scrutiny on professional ethics as the state seeks to tighten control over legal discourse. Consequently, Lawyers in Tehran must exercise extreme caution and professionalism, ensuring that their advocacy remains within the boundaries permitted by both statutory regulations and religious oversight committees.</w:t>
      </w:r>
    </w:p>
    <w:bookmarkEnd w:id="24"/>
    <w:bookmarkStart w:id="25" w:name="human-rights-advocacy-and-social-change"/>
    <w:p>
      <w:pPr>
        <w:pStyle w:val="Heading2"/>
      </w:pPr>
      <w:r>
        <w:t xml:space="preserve">5. Human Rights Advocacy and Social Change</w:t>
      </w:r>
    </w:p>
    <w:p>
      <w:pPr>
        <w:pStyle w:val="FirstParagraph"/>
      </w:pPr>
      <w:r>
        <w:t xml:space="preserve">A significant portion of the contemporary discourse regarding Lawyers in Iran involves human rights advocacy. In Tehran, where civil society organizations are active but restricted, many Lawyers find themselves at the forefront of defending freedom of expression, women’s rights, and minority protections. This aspect of their role is often fraught with danger but remains essential for the social fabric.</w:t>
      </w:r>
    </w:p>
    <w:p>
      <w:pPr>
        <w:pStyle w:val="BodyText"/>
      </w:pPr>
      <w:r>
        <w:t xml:space="preserve">By taking on high-profile cases in Tehran’s courts, these Legal professionals bring visibility to systemic issues. They utilize constitutional articles that guarantee rights and due process to challenge arbitrary detention or unfair trials. While the outcomes are not always favorable, the act of litigation itself serves as a mechanism for accountability and public awareness. The resilience of these Lawyers demonstrates the enduring power of legal advocacy even in restrictive environments.</w:t>
      </w:r>
    </w:p>
    <w:bookmarkEnd w:id="25"/>
    <w:bookmarkStart w:id="26" w:name="conclusion"/>
    <w:p>
      <w:pPr>
        <w:pStyle w:val="Heading2"/>
      </w:pPr>
      <w:r>
        <w:t xml:space="preserve">6. Conclusion</w:t>
      </w:r>
    </w:p>
    <w:p>
      <w:pPr>
        <w:pStyle w:val="FirstParagraph"/>
      </w:pPr>
      <w:r>
        <w:t xml:space="preserve">In conclusion, the Lawyer in Iran Tehran occupies a unique and demanding position within the global legal community. They are tasked with bridging ancient religious traditions with modern state requirements, navigating a complex web of domestic and international regulations. Tehran, as the seat of power and justice, amplifies these challenges but also offers unparalleled opportunities for professional growth and impact.</w:t>
      </w:r>
    </w:p>
    <w:p>
      <w:pPr>
        <w:pStyle w:val="BodyText"/>
      </w:pPr>
      <w:r>
        <w:t xml:space="preserve">As Iran continues to engage with the global economy and address internal social changes, the need for skilled, ethical, and adaptable Lawyers will only increase. Future research should focus on how technological advancements in legal tech are being adopted by practitioners in Tehran to streamline case management. Ultimately, strengthening the legal profession in this capital city is vital for fostering a stable rule-of-law environment that benefits both citizens and foreign investors alike.</w:t>
      </w:r>
    </w:p>
    <w:bookmarkEnd w:id="26"/>
    <w:bookmarkStart w:id="27" w:name="references"/>
    <w:p>
      <w:pPr>
        <w:pStyle w:val="Heading2"/>
      </w:pPr>
      <w:r>
        <w:t xml:space="preserve">References</w:t>
      </w:r>
    </w:p>
    <w:p>
      <w:pPr>
        <w:numPr>
          <w:ilvl w:val="0"/>
          <w:numId w:val="1001"/>
        </w:numPr>
        <w:pStyle w:val="Compact"/>
      </w:pPr>
      <w:r>
        <w:t xml:space="preserve">Tehran Bar Association. (2023). *Annual Report on Legal Practice Standards in the Capital*.</w:t>
      </w:r>
    </w:p>
    <w:p>
      <w:pPr>
        <w:numPr>
          <w:ilvl w:val="0"/>
          <w:numId w:val="1001"/>
        </w:numPr>
        <w:pStyle w:val="Compact"/>
      </w:pPr>
      <w:r>
        <w:t xml:space="preserve">Khomeini, R. (1979). *Government in Islam*. Tehran University Press.</w:t>
      </w:r>
    </w:p>
    <w:p>
      <w:pPr>
        <w:numPr>
          <w:ilvl w:val="0"/>
          <w:numId w:val="1001"/>
        </w:numPr>
        <w:pStyle w:val="Compact"/>
      </w:pPr>
      <w:r>
        <w:t xml:space="preserve">Sadat-Ward, K. (2018). "The Iranian Constitution: Law and Power." *Journal of Middle Eastern Law*.</w:t>
      </w:r>
    </w:p>
    <w:p>
      <w:pPr>
        <w:numPr>
          <w:ilvl w:val="0"/>
          <w:numId w:val="1001"/>
        </w:numPr>
        <w:pStyle w:val="Compact"/>
      </w:pPr>
      <w:r>
        <w:t xml:space="preserve">Royal Institute of International Affairs. (2021). "Legal Sanctions and Compliance in Iran." Chatham House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Iran: Tehran as a Hub for Legal Innovation and Justice</dc:title>
  <dc:creator/>
  <dc:language>en</dc:language>
  <cp:keywords/>
  <dcterms:created xsi:type="dcterms:W3CDTF">2026-07-29T03:54:32Z</dcterms:created>
  <dcterms:modified xsi:type="dcterms:W3CDTF">2026-07-29T03:54:32Z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