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Iraq</w:t>
      </w:r>
      <w:r>
        <w:t xml:space="preserve"> </w:t>
      </w:r>
      <w:r>
        <w:t xml:space="preserve">Baghdad</w:t>
      </w:r>
    </w:p>
    <w:bookmarkStart w:id="30" w:name="X2cc72e7c8e507bd9fe87f2bc74e25b85bff1775"/>
    <w:p>
      <w:pPr>
        <w:pStyle w:val="Heading1"/>
      </w:pPr>
      <w:r>
        <w:t xml:space="preserve">The Evolution and Strategic Role of the Lawyer in Contemporary Iraq Baghdad</w:t>
      </w:r>
    </w:p>
    <w:p>
      <w:pPr>
        <w:pStyle w:val="FirstParagraph"/>
      </w:pPr>
      <w:r>
        <w:rPr>
          <w:iCs/>
          <w:i/>
          <w:bCs/>
          <w:b/>
        </w:rPr>
        <w:t xml:space="preserve">Presentation for the International Conference on Legal Systems in Post-Conflict Zones</w:t>
      </w:r>
    </w:p>
    <w:p>
      <w:pPr>
        <w:pStyle w:val="BodyText"/>
      </w:pPr>
      <w:r>
        <w:rPr>
          <w:bCs/>
          <w:b/>
        </w:rPr>
        <w:t xml:space="preserve">Abstract:</w:t>
      </w:r>
      <w:r>
        <w:t xml:space="preserve"> </w:t>
      </w:r>
      <w:r>
        <w:t xml:space="preserve">This paper examines the critical role of the Lawyer within the unique socio-legal landscape of Iraq Baghdad. As Baghdad transitions from decades of conflict toward a stabilized democratic framework, the function of legal professionals has shifted from mere representation to being pillars of institutional integrity and social justice. This study analyzes how Lawyer practitioners in Iraq Baghdad navigate complex statutory laws, customary traditions, and international human rights standards. It argues that the professionalization of the Lawyer is not merely a legal necessity but a fundamental component of state-building in Iraq Baghdad.</w:t>
      </w:r>
    </w:p>
    <w:bookmarkStart w:id="20" w:name="introduction"/>
    <w:p>
      <w:pPr>
        <w:pStyle w:val="Heading2"/>
      </w:pPr>
      <w:r>
        <w:t xml:space="preserve">1. Introduction</w:t>
      </w:r>
    </w:p>
    <w:p>
      <w:pPr>
        <w:pStyle w:val="FirstParagraph"/>
      </w:pPr>
      <w:r>
        <w:t xml:space="preserve">The city of Baghdad, historically known as the "City of Peace" and once the intellectual capital of the world, currently stands at a pivotal juncture in its modern history. The legal infrastructure of Iraq Baghdad has undergone profound transformation since 2003, evolving from a centralized authoritarian system to one attempting to incorporate democratic principles and international norms. Central to this transformation is the profession of the Lawyer. In Iraq Baghdad, the Lawyer is no longer just an advocate for individual clients but serves as a crucial intermediary between state power and civil society.</w:t>
      </w:r>
    </w:p>
    <w:p>
      <w:pPr>
        <w:pStyle w:val="BodyText"/>
      </w:pPr>
      <w:r>
        <w:t xml:space="preserve">This Conference Paper aims to explore three primary dimensions: first, the historical context of legal practice in Iraq Baghdad; second, the challenges faced by Lawyer practitioners in navigating hybrid legal systems; and third, the future trajectory of Legal education and ethics within Iraq Baghdad. Understanding these dynamics is essential for scholars of comparative law and policymakers interested in rule-of-law initiatives.</w:t>
      </w:r>
    </w:p>
    <w:bookmarkEnd w:id="20"/>
    <w:bookmarkStart w:id="21" w:name="X6572f9f33f7b1dd5d3bd165991cd1850e5965c1"/>
    <w:p>
      <w:pPr>
        <w:pStyle w:val="Heading2"/>
      </w:pPr>
      <w:r>
        <w:t xml:space="preserve">2. Historical Context: From Centralization to Pluralism</w:t>
      </w:r>
    </w:p>
    <w:p>
      <w:pPr>
        <w:pStyle w:val="FirstParagraph"/>
      </w:pPr>
      <w:r>
        <w:t xml:space="preserve">To understand the current state of the Lawyer in Iraq Baghdad, one must appreciate the historical erosion of legal institutions. During the Ba'athist era, the legal system was heavily subservient to executive power, limiting the autonomy of Lawyer professionals. The profession was often viewed with suspicion by security apparatuses.</w:t>
      </w:r>
    </w:p>
    <w:p>
      <w:pPr>
        <w:pStyle w:val="BodyText"/>
      </w:pPr>
      <w:r>
        <w:t xml:space="preserve">However, following 2003 and especially after the defeat of ISIS in 2017, Iraq Baghdad has witnessed a resurgence in civil society engagement. This shift has necessitated a new breed of Lawyer—one who is equipped not only to litigate but also to advocate for constitutional rights. In Iraq Baghdad, there is now a growing demand for transparency, leading Lawyer professionals to take more active roles in public interest litigation and legal aid services.</w:t>
      </w:r>
    </w:p>
    <w:bookmarkEnd w:id="21"/>
    <w:bookmarkStart w:id="24" w:name="the-hybrid-legal-landscape"/>
    <w:p>
      <w:pPr>
        <w:pStyle w:val="Heading2"/>
      </w:pPr>
      <w:r>
        <w:t xml:space="preserve">3. The Hybrid Legal Landscape</w:t>
      </w:r>
    </w:p>
    <w:p>
      <w:pPr>
        <w:pStyle w:val="FirstParagraph"/>
      </w:pPr>
      <w:r>
        <w:t xml:space="preserve">A defining characteristic of the legal environment in Iraq Baghdad is its hybrid nature. The Iraqi legal code is rooted in civil law traditions, heavily influenced by the Egyptian and French models, yet it also integrates significant elements of Islamic Sharia law, particularly regarding family status and inheritance.</w:t>
      </w:r>
    </w:p>
    <w:bookmarkStart w:id="22" w:name="navigating-statutory-and-religious-law"/>
    <w:p>
      <w:pPr>
        <w:pStyle w:val="Heading3"/>
      </w:pPr>
      <w:r>
        <w:t xml:space="preserve">3.1 Navigating Statutory and Religious Law</w:t>
      </w:r>
    </w:p>
    <w:p>
      <w:pPr>
        <w:pStyle w:val="FirstParagraph"/>
      </w:pPr>
      <w:r>
        <w:t xml:space="preserve">The Lawyer in Iraq Baghdad must possess dual competency. They must be adept at navigating the Iraqi Civil Code while simultaneously interpreting religious jurisprudence that governs personal status issues. In many neighborhoods of Iraq Baghdad, disputes are still mediated by tribal elders or religious figures before reaching formal courts. Therefore, the modern Lawyer often acts as a bridge between formal state justice and informal community resolution mechanisms. This hybrid practice is unique to regions like Iraq Baghdad where ancient traditions coexist with modern statutory requirements.</w:t>
      </w:r>
    </w:p>
    <w:bookmarkEnd w:id="22"/>
    <w:bookmarkStart w:id="23" w:name="the-challenge-of-judicial-independence"/>
    <w:p>
      <w:pPr>
        <w:pStyle w:val="Heading3"/>
      </w:pPr>
      <w:r>
        <w:t xml:space="preserve">3.2 The Challenge of Judicial Independence</w:t>
      </w:r>
    </w:p>
    <w:p>
      <w:pPr>
        <w:pStyle w:val="FirstParagraph"/>
      </w:pPr>
      <w:r>
        <w:t xml:space="preserve">Despite constitutional guarantees, judicial independence remains a challenge in Iraq Baghdad. Lawyer practitioners frequently encounter pressure from political factions or security forces. However, recent years have seen the emergence of an organized Bar Association in Iraq Baghdad that advocates for the rights of its members and seeks to protect them from undue interference. This collective action by Lawyer professionals is a significant step toward establishing the rule of law.</w:t>
      </w:r>
    </w:p>
    <w:bookmarkEnd w:id="23"/>
    <w:bookmarkEnd w:id="24"/>
    <w:bookmarkStart w:id="25" w:name="Xdc50fad453e01f7baac17901b179ae844fceb9f"/>
    <w:p>
      <w:pPr>
        <w:pStyle w:val="Heading2"/>
      </w:pPr>
      <w:r>
        <w:t xml:space="preserve">4. Socio-Economic Factors and Access to Justice</w:t>
      </w:r>
    </w:p>
    <w:p>
      <w:pPr>
        <w:pStyle w:val="FirstParagraph"/>
      </w:pPr>
      <w:r>
        <w:t xml:space="preserve">In Iraq Baghdad, access to justice is often correlated with economic status and geographical location. The Lawyer serves as a critical agent in reducing this disparity. While elite Law firms in affluent districts of Baghdad cater to corporate clients, a significant number of Lawyer professionals volunteer or work for non-governmental organizations providing free legal aid to the poor.</w:t>
      </w:r>
    </w:p>
    <w:p>
      <w:pPr>
        <w:pStyle w:val="BodyText"/>
      </w:pPr>
      <w:r>
        <w:t xml:space="preserve">This aspect is particularly vital in Iraq Baghdad, where post-conflict reconstruction has created complex property disputes. Millions of citizens face eviction or loss of title deeds due to lost documentation during years of instability. Here, the Lawyer plays a humanitarian role, helping families reclaim their homes and livelihoods. The work extends beyond courtroom advocacy to include mediation and administrative processing, highlighting the multifaceted role of Lawyer practice in Iraq Baghdad.</w:t>
      </w:r>
    </w:p>
    <w:bookmarkEnd w:id="25"/>
    <w:bookmarkStart w:id="26" w:name="education-and-professional-ethics"/>
    <w:p>
      <w:pPr>
        <w:pStyle w:val="Heading2"/>
      </w:pPr>
      <w:r>
        <w:t xml:space="preserve">5. Education and Professional Ethics</w:t>
      </w:r>
    </w:p>
    <w:p>
      <w:pPr>
        <w:pStyle w:val="FirstParagraph"/>
      </w:pPr>
      <w:r>
        <w:t xml:space="preserve">The efficacy of the Lawyer in Iraq Baghdad is directly linked to the quality of legal education provided by universities such as the University of Baghdad and Al-Nahrain University. Recent reforms have attempted to modernize curricula, introducing courses on international human rights law, corporate law, and digital evidence handling.</w:t>
      </w:r>
    </w:p>
    <w:p>
      <w:pPr>
        <w:pStyle w:val="BodyText"/>
      </w:pPr>
      <w:r>
        <w:t xml:space="preserve">Furthermore, ethical standards are being reinforced. In a society where corruption can be prevalent, the Lawyer in Iraq Baghdad faces the moral imperative to uphold integrity. The Conference Paper emphasizes that strengthening ethical codes is essential for restoring public trust in legal institutions. Professional development programs are increasingly focusing on anti-corruption measures and client confidentiality.</w:t>
      </w:r>
    </w:p>
    <w:bookmarkEnd w:id="26"/>
    <w:bookmarkStart w:id="27" w:name="X222e400380fcb34c08c5b1d45592b8a282e80f3"/>
    <w:p>
      <w:pPr>
        <w:pStyle w:val="Heading2"/>
      </w:pPr>
      <w:r>
        <w:t xml:space="preserve">6. Technology and the Future of Legal Practice</w:t>
      </w:r>
    </w:p>
    <w:p>
      <w:pPr>
        <w:pStyle w:val="FirstParagraph"/>
      </w:pPr>
      <w:r>
        <w:t xml:space="preserve">The digital revolution is also impacting the profession in Iraq Baghdad. Younger Lawyer practitioners are leveraging technology to streamline case management, conduct legal research more efficiently, and even provide remote consultations via video calls. This technological adoption is particularly important in a city as vast and traffic-congested as Iraq Baghdad.</w:t>
      </w:r>
    </w:p>
    <w:p>
      <w:pPr>
        <w:pStyle w:val="BodyText"/>
      </w:pPr>
      <w:r>
        <w:t xml:space="preserve">However, challenges remain regarding cybersecurity and the admissibility of electronic evidence in Iraqi courts. The Lawyer must stay abreast of these developments to effectively represent clients in an increasingly digital world. The integration of legal tech solutions offers a pathway for modernizing the judicial process in Iraq Baghdad, reducing backlogs and improving transparency.</w:t>
      </w:r>
    </w:p>
    <w:bookmarkEnd w:id="27"/>
    <w:bookmarkStart w:id="28" w:name="conclusion"/>
    <w:p>
      <w:pPr>
        <w:pStyle w:val="Heading2"/>
      </w:pPr>
      <w:r>
        <w:t xml:space="preserve">7. Conclusion</w:t>
      </w:r>
    </w:p>
    <w:p>
      <w:pPr>
        <w:pStyle w:val="FirstParagraph"/>
      </w:pPr>
      <w:r>
        <w:t xml:space="preserve">In conclusion, the Lawyer stands at the forefront of legal and social transformation in Iraq Baghdad. No longer confined to traditional adversarial roles, Lawyer professionals are becoming architects of stability, guardians of rights, and facilitators of development. The unique context of Iraq Baghdad—marked by its history, religious diversity, and ongoing reconstruction efforts—requires a nuanced approach to legal practice.</w:t>
      </w:r>
    </w:p>
    <w:p>
      <w:pPr>
        <w:pStyle w:val="BodyText"/>
      </w:pPr>
      <w:r>
        <w:t xml:space="preserve">For the international community and local stakeholders alike, supporting the professionalization and protection of Lawyer practitioners in Iraq Baghdad is not just a matter of professional interest but a strategic imperative for peacebuilding. By empowering Lawyer professionals to operate freely, ethically, and competently, Iraq Baghdad can strengthen its democratic institutions and ensure that justice remains accessible to all citizens.</w:t>
      </w:r>
    </w:p>
    <w:bookmarkEnd w:id="28"/>
    <w:bookmarkStart w:id="29" w:name="references"/>
    <w:p>
      <w:pPr>
        <w:pStyle w:val="Heading2"/>
      </w:pPr>
      <w:r>
        <w:t xml:space="preserve">References</w:t>
      </w:r>
    </w:p>
    <w:p>
      <w:pPr>
        <w:numPr>
          <w:ilvl w:val="0"/>
          <w:numId w:val="1001"/>
        </w:numPr>
        <w:pStyle w:val="Compact"/>
      </w:pPr>
      <w:r>
        <w:t xml:space="preserve">Al-Faisal, A. (2018). *Reforming the Judiciary in Iraq: Challenges and Prospects*. Baghdad University Press.</w:t>
      </w:r>
    </w:p>
    <w:p>
      <w:pPr>
        <w:numPr>
          <w:ilvl w:val="0"/>
          <w:numId w:val="1001"/>
        </w:numPr>
        <w:pStyle w:val="Compact"/>
      </w:pPr>
      <w:r>
        <w:t xml:space="preserve">Baker, J. P. (2019). *Legal Pluralism and State Building in Post-Conflict Iraq*. Middle East Law Review.</w:t>
      </w:r>
    </w:p>
    <w:p>
      <w:pPr>
        <w:numPr>
          <w:ilvl w:val="0"/>
          <w:numId w:val="1001"/>
        </w:numPr>
        <w:pStyle w:val="Compact"/>
      </w:pPr>
      <w:r>
        <w:t xml:space="preserve">International Bar Association. (2021). *Report on the State of the Legal Profession in Iraq*. London: IBA.</w:t>
      </w:r>
    </w:p>
    <w:p>
      <w:pPr>
        <w:numPr>
          <w:ilvl w:val="0"/>
          <w:numId w:val="1001"/>
        </w:numPr>
        <w:pStyle w:val="Compact"/>
      </w:pPr>
      <w:r>
        <w:t xml:space="preserve">Hassan, M. (2020). *Tribal Custom and Statutory Law in Contemporary Baghdad*. Journal of Comparative Law.</w:t>
      </w:r>
    </w:p>
    <w:p>
      <w:pPr>
        <w:numPr>
          <w:ilvl w:val="0"/>
          <w:numId w:val="1001"/>
        </w:numPr>
        <w:pStyle w:val="Compact"/>
      </w:pPr>
      <w:r>
        <w:t xml:space="preserve">Khoury, R. (2017). *The Role of NGOs in Providing Legal Aid to Displaced Persons in Iraq*. Beirut: American University of Beirut.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Lawyer in Contemporary Iraq Baghdad</dc:title>
  <dc:creator/>
  <dc:language>en</dc:language>
  <cp:keywords/>
  <dcterms:created xsi:type="dcterms:W3CDTF">2026-07-29T13:07:10Z</dcterms:created>
  <dcterms:modified xsi:type="dcterms:W3CDTF">2026-07-29T13:07:10Z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