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a</w:t>
      </w:r>
      <w:r>
        <w:t xml:space="preserve"> </w:t>
      </w:r>
      <w:r>
        <w:t xml:space="preserve">Dynamic</w:t>
      </w:r>
      <w:r>
        <w:t xml:space="preserve"> </w:t>
      </w:r>
      <w:r>
        <w:t xml:space="preserve">Legal</w:t>
      </w:r>
      <w:r>
        <w:t xml:space="preserve"> </w:t>
      </w:r>
      <w:r>
        <w:t xml:space="preserve">Landscape</w:t>
      </w:r>
    </w:p>
    <w:bookmarkStart w:id="34" w:name="X9a18d0bf92e434e4778f5f8c7652fac584c0d5d"/>
    <w:p>
      <w:pPr>
        <w:pStyle w:val="Heading1"/>
      </w:pPr>
      <w:r>
        <w:t xml:space="preserve">The Evolving Role of the Lawyer in Israel Tel Aviv:</w:t>
      </w:r>
      <w:r>
        <w:br/>
      </w:r>
      <w:r>
        <w:t xml:space="preserve">Navigating a Dynamic Legal Landscape</w:t>
      </w:r>
    </w:p>
    <w:p>
      <w:pPr>
        <w:pStyle w:val="FirstParagraph"/>
      </w:pPr>
      <w:r>
        <w:rPr>
          <w:bCs/>
          <w:b/>
        </w:rPr>
        <w:t xml:space="preserve">Jordan S. Levy, Esq.</w:t>
      </w:r>
      <w:r>
        <w:br/>
      </w:r>
      <w:r>
        <w:t xml:space="preserve">Senior Partner, Levy &amp; Associates</w:t>
      </w:r>
      <w:r>
        <w:br/>
      </w:r>
      <w:r>
        <w:t xml:space="preserve">Tel Aviv-Yafo, Israel</w:t>
      </w:r>
    </w:p>
    <w:bookmarkStart w:id="20" w:name="abstract"/>
    <w:p>
      <w:pPr>
        <w:pStyle w:val="Heading2"/>
      </w:pPr>
      <w:r>
        <w:t xml:space="preserve">Abstract</w:t>
      </w:r>
    </w:p>
    <w:p>
      <w:pPr>
        <w:pStyle w:val="FirstParagraph"/>
      </w:pPr>
      <w:r>
        <w:t xml:space="preserve">The legal profession in the State of Israel has undergone a seismic shift over the past two decades, driven by rapid technological advancement, global economic integration, and unique sociopolitical dynamics. This paper examines the specific challenges and opportunities facing the</w:t>
      </w:r>
      <w:r>
        <w:t xml:space="preserve"> </w:t>
      </w:r>
      <w:r>
        <w:rPr>
          <w:bCs/>
          <w:b/>
        </w:rPr>
        <w:t xml:space="preserve">Lawyer</w:t>
      </w:r>
      <w:r>
        <w:t xml:space="preserve"> </w:t>
      </w:r>
      <w:r>
        <w:t xml:space="preserve">practicing in</w:t>
      </w:r>
      <w:r>
        <w:t xml:space="preserve"> </w:t>
      </w:r>
      <w:r>
        <w:rPr>
          <w:bCs/>
          <w:b/>
        </w:rPr>
        <w:t xml:space="preserve">Israel Tel Aviv</w:t>
      </w:r>
      <w:r>
        <w:t xml:space="preserve">. As Israel’s startup nation reputation grows globally, Tel Aviv has emerged as a critical hub for international commerce, intellectual property law, and fintech regulation. This document analyzes how traditional legal frameworks are adapting to these modern demands within the Israeli context. It further explores the dual nature of the Israeli legal system—blending common law influences with civil code traditions—and how practitioners in</w:t>
      </w:r>
      <w:r>
        <w:t xml:space="preserve"> </w:t>
      </w:r>
      <w:r>
        <w:rPr>
          <w:bCs/>
          <w:b/>
        </w:rPr>
        <w:t xml:space="preserve">Israel Tel Aviv</w:t>
      </w:r>
      <w:r>
        <w:t xml:space="preserve"> </w:t>
      </w:r>
      <w:r>
        <w:t xml:space="preserve">must navigate this hybridity. Finally, we discuss the ethical responsibilities of the</w:t>
      </w:r>
      <w:r>
        <w:t xml:space="preserve"> </w:t>
      </w:r>
      <w:r>
        <w:rPr>
          <w:bCs/>
          <w:b/>
        </w:rPr>
        <w:t xml:space="preserve">Lawyer</w:t>
      </w:r>
      <w:r>
        <w:t xml:space="preserve"> </w:t>
      </w:r>
      <w:r>
        <w:t xml:space="preserve">in a high-pressure environment where national security concerns often intersect with commercial interests.</w:t>
      </w:r>
    </w:p>
    <w:p>
      <w:pPr>
        <w:pStyle w:val="BodyText"/>
      </w:pPr>
      <w:r>
        <w:rPr>
          <w:bCs/>
          <w:b/>
        </w:rPr>
        <w:t xml:space="preserve">Keywords:</w:t>
      </w:r>
    </w:p>
    <w:p>
      <w:pPr>
        <w:numPr>
          <w:ilvl w:val="0"/>
          <w:numId w:val="1001"/>
        </w:numPr>
        <w:pStyle w:val="Compact"/>
      </w:pPr>
      <w:r>
        <w:t xml:space="preserve">Israel Tel Aviv</w:t>
      </w:r>
    </w:p>
    <w:p>
      <w:pPr>
        <w:numPr>
          <w:ilvl w:val="0"/>
          <w:numId w:val="1001"/>
        </w:numPr>
        <w:pStyle w:val="Compact"/>
      </w:pPr>
      <w:r>
        <w:t xml:space="preserve">Legal Practice</w:t>
      </w:r>
    </w:p>
    <w:p>
      <w:pPr>
        <w:numPr>
          <w:ilvl w:val="0"/>
          <w:numId w:val="1001"/>
        </w:numPr>
        <w:pStyle w:val="Compact"/>
      </w:pPr>
      <w:r>
        <w:t xml:space="preserve">Innovative Law Tech</w:t>
      </w:r>
    </w:p>
    <w:p>
      <w:pPr>
        <w:numPr>
          <w:ilvl w:val="0"/>
          <w:numId w:val="1001"/>
        </w:numPr>
        <w:pStyle w:val="Compact"/>
      </w:pPr>
      <w:r>
        <w:t xml:space="preserve">Israeli Jurisprudence</w:t>
      </w:r>
    </w:p>
    <w:bookmarkEnd w:id="20"/>
    <w:bookmarkStart w:id="21" w:name="i.-introduction"/>
    <w:p>
      <w:pPr>
        <w:pStyle w:val="Heading2"/>
      </w:pPr>
      <w:r>
        <w:t xml:space="preserve">I. Introduction</w:t>
      </w:r>
    </w:p>
    <w:p>
      <w:pPr>
        <w:pStyle w:val="FirstParagraph"/>
      </w:pPr>
      <w:r>
        <w:t xml:space="preserve">The skyline of</w:t>
      </w:r>
      <w:r>
        <w:t xml:space="preserve"> </w:t>
      </w:r>
      <w:r>
        <w:rPr>
          <w:bCs/>
          <w:b/>
        </w:rPr>
        <w:t xml:space="preserve">Israel Tel Aviv</w:t>
      </w:r>
      <w:r>
        <w:t xml:space="preserve">, once dominated by the modest structures of a mid-20th-century port city, now mirrors the financial hubs of New York and London. This architectural transformation is symbolic of a broader societal shift: the maturation Israel’s legal sector into one capable of handling complex international disputes, cross-border mergers, and sophisticated intellectual property challenges. At the heart of this transformation is the</w:t>
      </w:r>
      <w:r>
        <w:t xml:space="preserve"> </w:t>
      </w:r>
      <w:r>
        <w:rPr>
          <w:bCs/>
          <w:b/>
        </w:rPr>
        <w:t xml:space="preserve">Lawyer</w:t>
      </w:r>
      <w:r>
        <w:t xml:space="preserve">, whose role has expanded from traditional litigation representation to that of a strategic business advisor, technologist, and diplomatic intermediary.</w:t>
      </w:r>
    </w:p>
    <w:p>
      <w:pPr>
        <w:pStyle w:val="BodyText"/>
      </w:pPr>
      <w:r>
        <w:t xml:space="preserve">Tel Aviv serves as the economic engine of Israel. It hosts the Tel Aviv Stock Exchange (TASE), numerous multinational corporations, and an unparalleled density of venture capital firms. Consequently, the demand for legal services in</w:t>
      </w:r>
      <w:r>
        <w:t xml:space="preserve"> </w:t>
      </w:r>
      <w:r>
        <w:rPr>
          <w:bCs/>
          <w:b/>
        </w:rPr>
        <w:t xml:space="preserve">Israel Tel Aviv</w:t>
      </w:r>
      <w:r>
        <w:t xml:space="preserve"> </w:t>
      </w:r>
      <w:r>
        <w:t xml:space="preserve">has diversified significantly. The modern practitioner cannot rely solely on rote knowledge of statutes; they must possess a nuanced understanding of global market trends, technological innovation, and the unique geopolitical realities surrounding</w:t>
      </w:r>
      <w:r>
        <w:t xml:space="preserve"> </w:t>
      </w:r>
      <w:r>
        <w:rPr>
          <w:bCs/>
          <w:b/>
        </w:rPr>
        <w:t xml:space="preserve">Israel Tel Aviv</w:t>
      </w:r>
      <w:r>
        <w:t xml:space="preserve">.</w:t>
      </w:r>
    </w:p>
    <w:bookmarkEnd w:id="21"/>
    <w:bookmarkStart w:id="24" w:name="ii.-the-unique-jurisdictional-landscape"/>
    <w:p>
      <w:pPr>
        <w:pStyle w:val="Heading2"/>
      </w:pPr>
      <w:r>
        <w:t xml:space="preserve">II. The Unique Jurisdictional Landscape</w:t>
      </w:r>
    </w:p>
    <w:p>
      <w:pPr>
        <w:pStyle w:val="FirstParagraph"/>
      </w:pPr>
      <w:r>
        <w:t xml:space="preserve">To understand the practice law in this region, one must first appreciate the legal framework of Israel. Unlike many Western jurisdictions that rely strictly on common law or civil law traditions, Israel utilizes a unique hybrid system. While much of Israeli commercial law is influenced by British Common Law due to the Mandate era history, areas such as contracts and torts have been codified into statutes resembling civil law systems.</w:t>
      </w:r>
    </w:p>
    <w:bookmarkStart w:id="22" w:name="a.-navigating-dual-systems"/>
    <w:p>
      <w:pPr>
        <w:pStyle w:val="Heading3"/>
      </w:pPr>
      <w:r>
        <w:t xml:space="preserve">A. Navigating Dual Systems</w:t>
      </w:r>
    </w:p>
    <w:p>
      <w:pPr>
        <w:pStyle w:val="FirstParagraph"/>
      </w:pPr>
      <w:r>
        <w:t xml:space="preserve">The</w:t>
      </w:r>
      <w:r>
        <w:t xml:space="preserve"> </w:t>
      </w:r>
      <w:r>
        <w:rPr>
          <w:bCs/>
          <w:b/>
        </w:rPr>
        <w:t xml:space="preserve">Lawyer</w:t>
      </w:r>
      <w:r>
        <w:t xml:space="preserve"> </w:t>
      </w:r>
      <w:r>
        <w:t xml:space="preserve">in Israel Tel Aviv must be adept at navigating both precedential case law and statutory interpretation. For instance, while commercial contracts may follow common law principles of consideration and offer, family law matters fall under the jurisdiction of specific religious courts (Jewish, Muslim, Christian, Druze), creating a complex web of overlapping jurisdictions. This duality requires lawyers to possess not only legal acumen but also cultural sensitivity and procedural flexibility.</w:t>
      </w:r>
    </w:p>
    <w:bookmarkEnd w:id="22"/>
    <w:bookmarkStart w:id="23" w:name="Xd2593bdb0505ade89cb6a039b3f6fb6b609485c"/>
    <w:p>
      <w:pPr>
        <w:pStyle w:val="Heading3"/>
      </w:pPr>
      <w:r>
        <w:t xml:space="preserve">B. The Influence of Supreme Court Rulings</w:t>
      </w:r>
    </w:p>
    <w:p>
      <w:pPr>
        <w:pStyle w:val="FirstParagraph"/>
      </w:pPr>
      <w:r>
        <w:t xml:space="preserve">The Israeli Supreme Court plays a pivotal role in shaping the legal landscape, often addressing issues of national security, human rights, and administrative law that have global implications. Lawyers practicing in</w:t>
      </w:r>
      <w:r>
        <w:t xml:space="preserve"> </w:t>
      </w:r>
      <w:r>
        <w:rPr>
          <w:bCs/>
          <w:b/>
        </w:rPr>
        <w:t xml:space="preserve">Israel Tel Aviv</w:t>
      </w:r>
      <w:r>
        <w:t xml:space="preserve"> </w:t>
      </w:r>
      <w:r>
        <w:t xml:space="preserve">must closely monitor these rulings to advise clients on regulatory compliance and risk management. The proactive nature of judicial review in Israel means that legal advice is often required before a dispute arises, rather than merely during litigation.</w:t>
      </w:r>
    </w:p>
    <w:bookmarkEnd w:id="23"/>
    <w:bookmarkEnd w:id="24"/>
    <w:bookmarkStart w:id="27" w:name="Xccdca431db0e40155d549997673f9bf44da8135"/>
    <w:p>
      <w:pPr>
        <w:pStyle w:val="Heading2"/>
      </w:pPr>
      <w:r>
        <w:t xml:space="preserve">III. Technology and the "Start-Up Nation" Context</w:t>
      </w:r>
    </w:p>
    <w:p>
      <w:pPr>
        <w:pStyle w:val="FirstParagraph"/>
      </w:pPr>
      <w:r>
        <w:t xml:space="preserve">No discussion regarding the legal profession in</w:t>
      </w:r>
      <w:r>
        <w:t xml:space="preserve"> </w:t>
      </w:r>
      <w:r>
        <w:rPr>
          <w:bCs/>
          <w:b/>
        </w:rPr>
        <w:t xml:space="preserve">Israel Tel Aviv</w:t>
      </w:r>
      <w:r>
        <w:t xml:space="preserve"> </w:t>
      </w:r>
      <w:r>
        <w:t xml:space="preserve">is complete without addressing technology. Israel’s designation as a "Start-Up Nation" has created a booming sector for legal tech (LegalTech) and intellectual property (IP) law. The concentration of innovation hubs in Tel Aviv demands that the</w:t>
      </w:r>
      <w:r>
        <w:t xml:space="preserve"> </w:t>
      </w:r>
      <w:r>
        <w:rPr>
          <w:bCs/>
          <w:b/>
        </w:rPr>
        <w:t xml:space="preserve">Lawyer</w:t>
      </w:r>
      <w:r>
        <w:t xml:space="preserve"> </w:t>
      </w:r>
      <w:r>
        <w:t xml:space="preserve">understand emerging technologies such as blockchain, artificial intelligence, cybersecurity protocols, and data privacy regulations.</w:t>
      </w:r>
    </w:p>
    <w:bookmarkStart w:id="25" w:name="a.-intellectual-property-protection"/>
    <w:p>
      <w:pPr>
        <w:pStyle w:val="Heading3"/>
      </w:pPr>
      <w:r>
        <w:t xml:space="preserve">A. Intellectual Property Protection</w:t>
      </w:r>
    </w:p>
    <w:p>
      <w:pPr>
        <w:pStyle w:val="FirstParagraph"/>
      </w:pPr>
      <w:r>
        <w:t xml:space="preserve">In an economy driven by innovation, protecting intellectual property is paramount. Lawyers in Tel Aviv are increasingly involved in patenting software algorithms and protecting trade secrets for startups seeking global expansion. This requires a specialized skill set that bridges the gap between technical engineering knowledge and legal protection strategies. The</w:t>
      </w:r>
      <w:r>
        <w:t xml:space="preserve"> </w:t>
      </w:r>
      <w:r>
        <w:rPr>
          <w:bCs/>
          <w:b/>
        </w:rPr>
        <w:t xml:space="preserve">Lawyer</w:t>
      </w:r>
      <w:r>
        <w:t xml:space="preserve"> </w:t>
      </w:r>
      <w:r>
        <w:t xml:space="preserve">must effectively communicate complex technological concepts to judges, juries, and international arbiters.</w:t>
      </w:r>
    </w:p>
    <w:bookmarkEnd w:id="25"/>
    <w:bookmarkStart w:id="26" w:name="b.-data-privacy-and-gdpr-compliance"/>
    <w:p>
      <w:pPr>
        <w:pStyle w:val="Heading3"/>
      </w:pPr>
      <w:r>
        <w:t xml:space="preserve">B. Data Privacy and GDPR Compliance</w:t>
      </w:r>
    </w:p>
    <w:p>
      <w:pPr>
        <w:pStyle w:val="FirstParagraph"/>
      </w:pPr>
      <w:r>
        <w:t xml:space="preserve">With the influx of European investment into Tel Aviv’s tech sector, compliance with the General Data Protection Regulation (GDPR) has become a standard requirement for local firms. The Israeli Privacy Protection Authority works closely with international bodies, meaning that lawyers in</w:t>
      </w:r>
      <w:r>
        <w:t xml:space="preserve"> </w:t>
      </w:r>
      <w:r>
        <w:rPr>
          <w:bCs/>
          <w:b/>
        </w:rPr>
        <w:t xml:space="preserve">Israel Tel Aviv</w:t>
      </w:r>
      <w:r>
        <w:t xml:space="preserve"> </w:t>
      </w:r>
      <w:r>
        <w:t xml:space="preserve">must stay abreast of both local amendments to the Privacy Law and evolving international standards.</w:t>
      </w:r>
    </w:p>
    <w:bookmarkEnd w:id="26"/>
    <w:bookmarkEnd w:id="27"/>
    <w:bookmarkStart w:id="30" w:name="X037959ecc1e6fd88141ab331538547be0c59104"/>
    <w:p>
      <w:pPr>
        <w:pStyle w:val="Heading2"/>
      </w:pPr>
      <w:r>
        <w:t xml:space="preserve">IV. Ethical Considerations and National Security</w:t>
      </w:r>
    </w:p>
    <w:p>
      <w:pPr>
        <w:pStyle w:val="FirstParagraph"/>
      </w:pPr>
      <w:r>
        <w:t xml:space="preserve">The legal profession in Israel operates within a context where national security is a pervasive concern. For the</w:t>
      </w:r>
      <w:r>
        <w:t xml:space="preserve"> </w:t>
      </w:r>
      <w:r>
        <w:rPr>
          <w:bCs/>
          <w:b/>
        </w:rPr>
        <w:t xml:space="preserve">Lawyer</w:t>
      </w:r>
      <w:r>
        <w:t xml:space="preserve">, this presents unique ethical challenges. Cases involving state security, defense contractors, or sensitive government contracts may be subject to classification orders that limit the transparency of legal proceedings.</w:t>
      </w:r>
    </w:p>
    <w:bookmarkStart w:id="28" w:name="a.-balancing-transparency-and-security"/>
    <w:p>
      <w:pPr>
        <w:pStyle w:val="Heading3"/>
      </w:pPr>
      <w:r>
        <w:t xml:space="preserve">A. Balancing Transparency and Security</w:t>
      </w:r>
    </w:p>
    <w:p>
      <w:pPr>
        <w:pStyle w:val="FirstParagraph"/>
      </w:pPr>
      <w:r>
        <w:t xml:space="preserve">Laws practicing in</w:t>
      </w:r>
      <w:r>
        <w:t xml:space="preserve"> </w:t>
      </w:r>
      <w:r>
        <w:rPr>
          <w:bCs/>
          <w:b/>
        </w:rPr>
        <w:t xml:space="preserve">Israel Tel Aviv</w:t>
      </w:r>
      <w:r>
        <w:t xml:space="preserve">, particularly those dealing with corporate governance or government contracts, must navigate the tension between public accountability and national security interests. This requires a high degree of ethical discretion and an understanding of the legal mechanisms used to protect sensitive information, such as closed hearings and redacted documents.</w:t>
      </w:r>
    </w:p>
    <w:bookmarkEnd w:id="28"/>
    <w:bookmarkStart w:id="29" w:name="b.-professional-integrity"/>
    <w:p>
      <w:pPr>
        <w:pStyle w:val="Heading3"/>
      </w:pPr>
      <w:r>
        <w:t xml:space="preserve">B. Professional Integrity</w:t>
      </w:r>
    </w:p>
    <w:p>
      <w:pPr>
        <w:pStyle w:val="FirstParagraph"/>
      </w:pPr>
      <w:r>
        <w:t xml:space="preserve">The Israeli Bar Association enforces strict codes of conduct for all licensed attorneys. In a fast-paced business environment like Tel Aviv, where deal speeds can outpace regulatory approvals, the temptation to cut corners may be high. The role of the</w:t>
      </w:r>
      <w:r>
        <w:t xml:space="preserve"> </w:t>
      </w:r>
      <w:r>
        <w:rPr>
          <w:bCs/>
          <w:b/>
        </w:rPr>
        <w:t xml:space="preserve">Lawyer</w:t>
      </w:r>
      <w:r>
        <w:t xml:space="preserve">, therefore, is not just as an advocate but as a guardian of professional integrity and institutional trust.</w:t>
      </w:r>
    </w:p>
    <w:bookmarkEnd w:id="29"/>
    <w:bookmarkEnd w:id="30"/>
    <w:bookmarkStart w:id="31" w:name="X68bd737c682edf6095abdbbd64951e1cd8461f4"/>
    <w:p>
      <w:pPr>
        <w:pStyle w:val="Heading2"/>
      </w:pPr>
      <w:r>
        <w:t xml:space="preserve">V. Internationalization and Cross-Border Practice</w:t>
      </w:r>
    </w:p>
    <w:p>
      <w:pPr>
        <w:pStyle w:val="FirstParagraph"/>
      </w:pPr>
      <w:r>
        <w:t xml:space="preserve">Tel Aviv’s geographic position at the crossroads of Europe, Asia, and Africa makes it a natural hub for international arbitration. The Tel Aviv International Arbitration Center (TIAC) has gained significant recognition for its efficiency and neutrality. Consequently, many lawyers in</w:t>
      </w:r>
      <w:r>
        <w:t xml:space="preserve"> </w:t>
      </w:r>
      <w:r>
        <w:rPr>
          <w:bCs/>
          <w:b/>
        </w:rPr>
        <w:t xml:space="preserve">Israel Tel Aviv</w:t>
      </w:r>
      <w:r>
        <w:t xml:space="preserve"> </w:t>
      </w:r>
      <w:r>
        <w:t xml:space="preserve">specialize in international dispute resolution.</w:t>
      </w:r>
    </w:p>
    <w:p>
      <w:pPr>
        <w:pStyle w:val="BodyText"/>
      </w:pPr>
      <w:r>
        <w:t xml:space="preserve">This specialization requires fluency in multiple languages, familiarity with foreign legal systems, and the ability to manage cross-cultural client relationships. The modern lawyer must act as a bridge between local Israeli entities and their international counterparts, ensuring that deals are structured efficiently while respecting local legal nuances.</w:t>
      </w:r>
    </w:p>
    <w:bookmarkEnd w:id="31"/>
    <w:bookmarkStart w:id="32" w:name="vi.-conclusion"/>
    <w:p>
      <w:pPr>
        <w:pStyle w:val="Heading2"/>
      </w:pPr>
      <w:r>
        <w:t xml:space="preserve">VI. Conclusion</w:t>
      </w:r>
    </w:p>
    <w:p>
      <w:pPr>
        <w:pStyle w:val="FirstParagraph"/>
      </w:pPr>
      <w:r>
        <w:t xml:space="preserve">The landscape of legal practice in</w:t>
      </w:r>
      <w:r>
        <w:t xml:space="preserve"> </w:t>
      </w:r>
      <w:r>
        <w:rPr>
          <w:bCs/>
          <w:b/>
        </w:rPr>
        <w:t xml:space="preserve">Israel Tel Aviv</w:t>
      </w:r>
      <w:r>
        <w:t xml:space="preserve"> </w:t>
      </w:r>
      <w:r>
        <w:t xml:space="preserve">is one of dynamic tension between tradition and innovation. The lawyer today is no longer merely a technician of the law but a multifaceted professional who must understand technology, international finance, geopolitical realities, and complex procedural systems. As Tel Aviv continues to solidify its status as a global economic capital, the demands on its legal professionals will only intensify.</w:t>
      </w:r>
    </w:p>
    <w:p>
      <w:pPr>
        <w:pStyle w:val="BodyText"/>
      </w:pPr>
      <w:r>
        <w:t xml:space="preserve">For the future of legal practice in this region to thrive, education and adaptation are key. Law schools in Israel must continue to evolve their curricula to include technology and international law, while practicing attorneys must commit to lifelong learning. The</w:t>
      </w:r>
      <w:r>
        <w:t xml:space="preserve"> </w:t>
      </w:r>
      <w:r>
        <w:rPr>
          <w:bCs/>
          <w:b/>
        </w:rPr>
        <w:t xml:space="preserve">Lawyer</w:t>
      </w:r>
      <w:r>
        <w:t xml:space="preserve"> </w:t>
      </w:r>
      <w:r>
        <w:t xml:space="preserve">serving clients in</w:t>
      </w:r>
      <w:r>
        <w:t xml:space="preserve"> </w:t>
      </w:r>
      <w:r>
        <w:rPr>
          <w:bCs/>
          <w:b/>
        </w:rPr>
        <w:t xml:space="preserve">Israel Tel Aviv</w:t>
      </w:r>
      <w:r>
        <w:t xml:space="preserve"> </w:t>
      </w:r>
      <w:r>
        <w:t xml:space="preserve">has a unique opportunity to shape the future of global commerce from a pivotal vantage point. By mastering the dualities of the Israeli legal system and embracing technological advancement, practitioners can ensure that they remain relevant, effective, and ethical leaders in an increasingly complex world.</w:t>
      </w:r>
    </w:p>
    <w:bookmarkEnd w:id="32"/>
    <w:bookmarkStart w:id="33" w:name="vii.-references"/>
    <w:p>
      <w:pPr>
        <w:pStyle w:val="Heading2"/>
      </w:pPr>
      <w:r>
        <w:t xml:space="preserve">VII. References</w:t>
      </w:r>
    </w:p>
    <w:p>
      <w:pPr>
        <w:numPr>
          <w:ilvl w:val="0"/>
          <w:numId w:val="1002"/>
        </w:numPr>
        <w:pStyle w:val="Compact"/>
      </w:pPr>
      <w:r>
        <w:t xml:space="preserve">Israeli Supreme Court Cases on Commercial Law Precedents (1990-2023).</w:t>
      </w:r>
    </w:p>
    <w:p>
      <w:pPr>
        <w:numPr>
          <w:ilvl w:val="0"/>
          <w:numId w:val="1002"/>
        </w:numPr>
        <w:pStyle w:val="Compact"/>
      </w:pPr>
      <w:r>
        <w:t xml:space="preserve">Tel Aviv International Arbitration Center Annual Reports.</w:t>
      </w:r>
    </w:p>
    <w:p>
      <w:pPr>
        <w:numPr>
          <w:ilvl w:val="0"/>
          <w:numId w:val="1002"/>
        </w:numPr>
        <w:pStyle w:val="Compact"/>
      </w:pPr>
      <w:r>
        <w:t xml:space="preserve">Hartmann, E. "The Hybrid Legal System of Israel." Journal of Comparative Law, 2019.</w:t>
      </w:r>
    </w:p>
    <w:p>
      <w:pPr>
        <w:numPr>
          <w:ilvl w:val="0"/>
          <w:numId w:val="1002"/>
        </w:numPr>
        <w:pStyle w:val="Compact"/>
      </w:pPr>
      <w:r>
        <w:t xml:space="preserve">Golan, A. "Lawyering in the Start-Up Nation: Ethical Challenges and Opportunities." Israel Law Review, 2021.</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Israel Tel Aviv: Navigating a Dynamic Legal Landscape</dc:title>
  <dc:creator/>
  <dc:language>en</dc:language>
  <cp:keywords/>
  <dcterms:created xsi:type="dcterms:W3CDTF">2026-07-29T15:15:09Z</dcterms:created>
  <dcterms:modified xsi:type="dcterms:W3CDTF">2026-07-29T15:15:09Z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