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Kazakhstan</w:t>
      </w:r>
      <w:r>
        <w:t xml:space="preserve"> </w:t>
      </w:r>
      <w:r>
        <w:t xml:space="preserve">Almaty:</w:t>
      </w:r>
      <w:r>
        <w:t xml:space="preserve"> </w:t>
      </w:r>
      <w:r>
        <w:t xml:space="preserve">Navigating</w:t>
      </w:r>
      <w:r>
        <w:t xml:space="preserve"> </w:t>
      </w:r>
      <w:r>
        <w:t xml:space="preserve">Legal</w:t>
      </w:r>
      <w:r>
        <w:t xml:space="preserve"> </w:t>
      </w:r>
      <w:r>
        <w:t xml:space="preserve">Transitions</w:t>
      </w:r>
      <w:r>
        <w:t xml:space="preserve"> </w:t>
      </w:r>
      <w:r>
        <w:t xml:space="preserve">and</w:t>
      </w:r>
      <w:r>
        <w:t xml:space="preserve"> </w:t>
      </w:r>
      <w:r>
        <w:t xml:space="preserve">Modernization</w:t>
      </w:r>
    </w:p>
    <w:bookmarkStart w:id="27" w:name="X39421ee2f86c9561493de6bb89735290d684b25"/>
    <w:p>
      <w:pPr>
        <w:pStyle w:val="Heading1"/>
      </w:pPr>
      <w:r>
        <w:t xml:space="preserve">The Evolving Role of the Lawyer in Kazakhstan Almaty</w:t>
      </w:r>
      <w:r>
        <w:br/>
      </w:r>
      <w:r>
        <w:t xml:space="preserve">Navigating Legal Transitions and Modernization</w:t>
      </w:r>
    </w:p>
    <w:p>
      <w:pPr>
        <w:pStyle w:val="FirstParagraph"/>
      </w:pPr>
      <w:r>
        <w:rPr>
          <w:bCs/>
          <w:b/>
        </w:rPr>
        <w:t xml:space="preserve">Abstract:</w:t>
      </w:r>
      <w:r>
        <w:br/>
      </w:r>
      <w:r>
        <w:t xml:space="preserve">This paper examines the dynamic transformation of the legal profession within Kazakhstan Almaty, focusing on the shifting responsibilities, challenges, and opportunities for lawyers in one of Central Asia's most significant economic hubs. As Kazakhstan continues to implement comprehensive legal reforms aimed at harmonizing its judicial system with international standards, local practitioners in Almaty find themselves at the forefront of this change. The study analyzes the impact of digitalization, foreign investment regulations on the practice of law, and the necessity for specialized expertise in commercial and corporate law. By exploring case studies from recent legislative changes, this conference paper highlights how lawyers in Kazakhstan Almaty are adapting to meet the demands of a globalized economy while preserving local legal traditions.</w:t>
      </w:r>
    </w:p>
    <w:p>
      <w:pPr>
        <w:pStyle w:val="BodyText"/>
      </w:pPr>
      <w:r>
        <w:t xml:space="preserve">Keywords:</w:t>
      </w:r>
      <w:r>
        <w:t xml:space="preserve"> </w:t>
      </w:r>
      <w:r>
        <w:t xml:space="preserve">Lawyer, Kazakhstan Almaty, Legal Reform, Corporate Law, Digitalization of Justice.</w:t>
      </w:r>
    </w:p>
    <w:bookmarkStart w:id="20" w:name="introduction"/>
    <w:p>
      <w:pPr>
        <w:pStyle w:val="Heading2"/>
      </w:pPr>
      <w:r>
        <w:t xml:space="preserve">1. Introduction</w:t>
      </w:r>
    </w:p>
    <w:p>
      <w:pPr>
        <w:pStyle w:val="FirstParagraph"/>
      </w:pPr>
      <w:r>
        <w:t xml:space="preserve">The city of Almaty has long served as the economic and cultural heartbeat of Kazakhstan. However, in recent years, it has also emerged as a critical center for legal innovation and reform within the broader context of national development strategies. For the modern</w:t>
      </w:r>
      <w:r>
        <w:t xml:space="preserve"> </w:t>
      </w:r>
      <w:r>
        <w:rPr>
          <w:bCs/>
          <w:b/>
        </w:rPr>
        <w:t xml:space="preserve">Lawyer</w:t>
      </w:r>
      <w:r>
        <w:t xml:space="preserve">, practicing in this vibrant metropolis involves more than merely interpreting statutes; it requires a nuanced understanding of geopolitical shifts, international compliance standards, and rapid technological integration. This paper aims to dissect the current landscape of legal practice in</w:t>
      </w:r>
      <w:r>
        <w:t xml:space="preserve"> </w:t>
      </w:r>
      <w:r>
        <w:rPr>
          <w:bCs/>
          <w:b/>
        </w:rPr>
        <w:t xml:space="preserve">Kazakhstan Almaty</w:t>
      </w:r>
      <w:r>
        <w:t xml:space="preserve">, offering insights into how professionals are navigating the complexities of a transitioning market economy.</w:t>
      </w:r>
    </w:p>
    <w:p>
      <w:pPr>
        <w:pStyle w:val="BodyText"/>
      </w:pPr>
      <w:r>
        <w:t xml:space="preserve">Historically, the legal system in Central Asia was heavily influenced by Soviet-era codes. Today, however, there is a concerted effort to align these systems with Common Law and Civil Law traditions prevalent in Western jurisdictions. This alignment is particularly evident in</w:t>
      </w:r>
      <w:r>
        <w:t xml:space="preserve"> </w:t>
      </w:r>
      <w:r>
        <w:rPr>
          <w:bCs/>
          <w:b/>
        </w:rPr>
        <w:t xml:space="preserve">Kazakhstan Almaty</w:t>
      </w:r>
      <w:r>
        <w:t xml:space="preserve">, where international businesses are increasingly establishing regional headquarters. Consequently, the demand for sophisticated legal services has surged, compelling local</w:t>
      </w:r>
      <w:r>
        <w:t xml:space="preserve"> </w:t>
      </w:r>
      <w:r>
        <w:rPr>
          <w:bCs/>
          <w:b/>
        </w:rPr>
        <w:t xml:space="preserve">Lawyer</w:t>
      </w:r>
      <w:r>
        <w:t xml:space="preserve"> </w:t>
      </w:r>
      <w:r>
        <w:t xml:space="preserve">professionals to upskill and adapt to a more competitive and transparent legal environment.</w:t>
      </w:r>
    </w:p>
    <w:bookmarkEnd w:id="20"/>
    <w:bookmarkStart w:id="21" w:name="Xae3d34a65342149597cb7e74a73a79025619acf"/>
    <w:p>
      <w:pPr>
        <w:pStyle w:val="Heading2"/>
      </w:pPr>
      <w:r>
        <w:t xml:space="preserve">2. The Impact of Legislative Reform on Legal Practice</w:t>
      </w:r>
    </w:p>
    <w:p>
      <w:pPr>
        <w:pStyle w:val="FirstParagraph"/>
      </w:pPr>
      <w:r>
        <w:t xml:space="preserve">The core of this transformation lies in the extensive legislative reforms enacted by the Government of Kazakhstan. These reforms aim to enhance the independence of the judiciary, protect property rights, and streamline business registration processes. For a</w:t>
      </w:r>
      <w:r>
        <w:t xml:space="preserve"> </w:t>
      </w:r>
      <w:r>
        <w:rPr>
          <w:bCs/>
          <w:b/>
        </w:rPr>
        <w:t xml:space="preserve">Lawyer</w:t>
      </w:r>
      <w:r>
        <w:t xml:space="preserve"> </w:t>
      </w:r>
      <w:r>
        <w:t xml:space="preserve">operating in Almaty, these changes present both a challenge and an opportunity. On one hand, practitioners must stay abreast of frequent amendments to civil codes and commercial laws. On the other hand, these reforms create new avenues for legal consultancy in areas such as arbitration, intellectual property rights, and anti-corruption compliance.</w:t>
      </w:r>
    </w:p>
    <w:p>
      <w:pPr>
        <w:pStyle w:val="BodyText"/>
      </w:pPr>
      <w:r>
        <w:t xml:space="preserve">In particular, the introduction of specialized economic courts has shifted many disputes away from general jurisdiction courts to bodies with technical expertise. This shift necessitates that a</w:t>
      </w:r>
      <w:r>
        <w:t xml:space="preserve"> </w:t>
      </w:r>
      <w:r>
        <w:rPr>
          <w:bCs/>
          <w:b/>
        </w:rPr>
        <w:t xml:space="preserve">Lawyer</w:t>
      </w:r>
      <w:r>
        <w:t xml:space="preserve"> </w:t>
      </w:r>
      <w:r>
        <w:t xml:space="preserve">in</w:t>
      </w:r>
      <w:r>
        <w:t xml:space="preserve"> </w:t>
      </w:r>
      <w:r>
        <w:rPr>
          <w:bCs/>
          <w:b/>
        </w:rPr>
        <w:t xml:space="preserve">Kazakhstan Almaty</w:t>
      </w:r>
      <w:r>
        <w:t xml:space="preserve"> </w:t>
      </w:r>
      <w:r>
        <w:t xml:space="preserve">possess not only broad legal knowledge but also specific technical proficiency in financial regulations and corporate governance. The ability to navigate these specialized courts efficiently is now a key metric of success for law firms operating in the region.</w:t>
      </w:r>
    </w:p>
    <w:bookmarkEnd w:id="21"/>
    <w:bookmarkStart w:id="22" w:name="Xad0a1c3e264349662649f1d205a8ba7aebc1b85"/>
    <w:p>
      <w:pPr>
        <w:pStyle w:val="Heading2"/>
      </w:pPr>
      <w:r>
        <w:t xml:space="preserve">3. Digitalization and the Future of Legal Services</w:t>
      </w:r>
    </w:p>
    <w:p>
      <w:pPr>
        <w:pStyle w:val="FirstParagraph"/>
      </w:pPr>
      <w:r>
        <w:t xml:space="preserve">Kazakhstan has been proactive in adopting digital government services, a trend that has profoundly impacted the legal sector. In Almaty, we are witnessing the rise of "Legal Tech" startups and established firms alike integrating artificial intelligence into their workflows. For a modern</w:t>
      </w:r>
      <w:r>
        <w:t xml:space="preserve"> </w:t>
      </w:r>
      <w:r>
        <w:rPr>
          <w:bCs/>
          <w:b/>
        </w:rPr>
        <w:t xml:space="preserve">Lawyer</w:t>
      </w:r>
      <w:r>
        <w:t xml:space="preserve">, this means automating routine document review, contract analysis, and due diligence processes.</w:t>
      </w:r>
    </w:p>
    <w:p>
      <w:pPr>
        <w:pStyle w:val="BodyText"/>
      </w:pPr>
      <w:r>
        <w:t xml:space="preserve">The e-government infrastructure in</w:t>
      </w:r>
      <w:r>
        <w:t xml:space="preserve"> </w:t>
      </w:r>
      <w:r>
        <w:rPr>
          <w:bCs/>
          <w:b/>
        </w:rPr>
        <w:t xml:space="preserve">Kazakhstan Almaty</w:t>
      </w:r>
      <w:r>
        <w:t xml:space="preserve"> </w:t>
      </w:r>
      <w:r>
        <w:t xml:space="preserve">allows for greater transparency in court proceedings and administrative filings. Lawyers are increasingly required to be digitally literate, utilizing online platforms for filing cases, accessing legal databases, and communicating with clients remotely. This digital shift has democratized access to justice but has also raised new questions regarding data privacy and cybersecurity—areas where the expertise of a qualified</w:t>
      </w:r>
      <w:r>
        <w:t xml:space="preserve"> </w:t>
      </w:r>
      <w:r>
        <w:rPr>
          <w:bCs/>
          <w:b/>
        </w:rPr>
        <w:t xml:space="preserve">Lawyer</w:t>
      </w:r>
      <w:r>
        <w:t xml:space="preserve"> </w:t>
      </w:r>
      <w:r>
        <w:t xml:space="preserve">is now indispensable.</w:t>
      </w:r>
    </w:p>
    <w:bookmarkEnd w:id="22"/>
    <w:bookmarkStart w:id="23" w:name="Xd580503ee45e76c1bcf4d719f9214d718edd944"/>
    <w:p>
      <w:pPr>
        <w:pStyle w:val="Heading2"/>
      </w:pPr>
      <w:r>
        <w:t xml:space="preserve">4. Internationalization and Foreign Investment</w:t>
      </w:r>
    </w:p>
    <w:p>
      <w:pPr>
        <w:pStyle w:val="FirstParagraph"/>
      </w:pPr>
      <w:r>
        <w:rPr>
          <w:bCs/>
          <w:b/>
        </w:rPr>
        <w:t xml:space="preserve">Kazakhstan Almaty</w:t>
      </w:r>
      <w:r>
        <w:t xml:space="preserve"> </w:t>
      </w:r>
      <w:r>
        <w:t xml:space="preserve">is strategically positioned as a bridge between Europe and Asia. This geographic advantage has attracted significant foreign direct investment (FDI), particularly in energy, mining, logistics, and technology sectors. Consequently, the profile of the client base for many law firms in Almaty has expanded to include multinational corporations.</w:t>
      </w:r>
    </w:p>
    <w:p>
      <w:pPr>
        <w:pStyle w:val="BodyText"/>
      </w:pPr>
      <w:r>
        <w:t xml:space="preserve">This internationalization requires a</w:t>
      </w:r>
      <w:r>
        <w:t xml:space="preserve"> </w:t>
      </w:r>
      <w:r>
        <w:rPr>
          <w:bCs/>
          <w:b/>
        </w:rPr>
        <w:t xml:space="preserve">Lawyer</w:t>
      </w:r>
      <w:r>
        <w:t xml:space="preserve"> </w:t>
      </w:r>
      <w:r>
        <w:t xml:space="preserve">to possess cross-border expertise. It is no longer sufficient to know only domestic law; a practitioner must understand international arbitration rules, dual taxation treaties, and global compliance frameworks such as anti-money laundering (AML) standards. The role of the</w:t>
      </w:r>
      <w:r>
        <w:t xml:space="preserve"> </w:t>
      </w:r>
      <w:r>
        <w:rPr>
          <w:bCs/>
          <w:b/>
        </w:rPr>
        <w:t xml:space="preserve">Lawyer</w:t>
      </w:r>
      <w:r>
        <w:t xml:space="preserve"> </w:t>
      </w:r>
      <w:r>
        <w:t xml:space="preserve">in</w:t>
      </w:r>
      <w:r>
        <w:t xml:space="preserve"> </w:t>
      </w:r>
      <w:r>
        <w:rPr>
          <w:bCs/>
          <w:b/>
        </w:rPr>
        <w:t xml:space="preserve">Kazakhstan Almaty</w:t>
      </w:r>
      <w:r>
        <w:t xml:space="preserve"> </w:t>
      </w:r>
      <w:r>
        <w:t xml:space="preserve">has thus evolved into that of a strategic advisor who facilitates cross-border transactions while mitigating regulatory risks for international investors.</w:t>
      </w:r>
    </w:p>
    <w:bookmarkEnd w:id="23"/>
    <w:bookmarkStart w:id="24" w:name="Xe47b1f6aa823ad1cecf5b041225a90b15b97f39"/>
    <w:p>
      <w:pPr>
        <w:pStyle w:val="Heading2"/>
      </w:pPr>
      <w:r>
        <w:t xml:space="preserve">5. Ethical Standards and Professional Responsibility</w:t>
      </w:r>
    </w:p>
    <w:p>
      <w:pPr>
        <w:pStyle w:val="FirstParagraph"/>
      </w:pPr>
      <w:r>
        <w:t xml:space="preserve">With increased commercial activity comes heightened scrutiny regarding professional ethics. The Bar Association in Almaty has been working to strengthen ethical codes and disciplinary mechanisms to ensure that a</w:t>
      </w:r>
      <w:r>
        <w:t xml:space="preserve"> </w:t>
      </w:r>
      <w:r>
        <w:rPr>
          <w:bCs/>
          <w:b/>
        </w:rPr>
        <w:t xml:space="preserve">Lawyer</w:t>
      </w:r>
      <w:r>
        <w:t xml:space="preserve">'s conduct meets international benchmarks. Transparency, confidentiality, and conflict of interest management are paramount.</w:t>
      </w:r>
    </w:p>
    <w:p>
      <w:pPr>
        <w:pStyle w:val="BodyText"/>
      </w:pPr>
      <w:r>
        <w:t xml:space="preserve">Ethical practice is not merely a regulatory requirement but a cornerstone of trust in the legal market. In an era where reputation travels quickly across borders, the integrity of every</w:t>
      </w:r>
      <w:r>
        <w:t xml:space="preserve"> </w:t>
      </w:r>
      <w:r>
        <w:rPr>
          <w:bCs/>
          <w:b/>
        </w:rPr>
        <w:t xml:space="preserve">Lawyer</w:t>
      </w:r>
      <w:r>
        <w:t xml:space="preserve"> </w:t>
      </w:r>
      <w:r>
        <w:t xml:space="preserve">practicing in</w:t>
      </w:r>
      <w:r>
        <w:t xml:space="preserve"> </w:t>
      </w:r>
      <w:r>
        <w:rPr>
          <w:bCs/>
          <w:b/>
        </w:rPr>
        <w:t xml:space="preserve">Kazakhstan Almaty</w:t>
      </w:r>
      <w:r>
        <w:t xml:space="preserve"> </w:t>
      </w:r>
      <w:r>
        <w:t xml:space="preserve">contributes to the overall reliability of Kazakhstan's judicial system as a whole.</w:t>
      </w:r>
    </w:p>
    <w:bookmarkEnd w:id="24"/>
    <w:bookmarkStart w:id="25" w:name="conclusion"/>
    <w:p>
      <w:pPr>
        <w:pStyle w:val="Heading2"/>
      </w:pPr>
      <w:r>
        <w:t xml:space="preserve">6. Conclusion</w:t>
      </w:r>
    </w:p>
    <w:p>
      <w:pPr>
        <w:pStyle w:val="FirstParagraph"/>
      </w:pPr>
      <w:r>
        <w:t xml:space="preserve">In conclusion, the legal profession in Kazakhstan Almaty is undergoing a profound metamorphosis. The role of the</w:t>
      </w:r>
      <w:r>
        <w:t xml:space="preserve"> </w:t>
      </w:r>
      <w:r>
        <w:rPr>
          <w:bCs/>
          <w:b/>
        </w:rPr>
        <w:t xml:space="preserve">Lawyer</w:t>
      </w:r>
      <w:r>
        <w:t xml:space="preserve">is expanding beyond traditional litigation into strategic consulting, technological integration, and international advocacy.</w:t>
      </w:r>
      <w:r>
        <w:t xml:space="preserve"> </w:t>
      </w:r>
      <w:r>
        <w:t xml:space="preserve">As Kazakhstan continues its journey toward modernization and global integration, the professionals serving this dynamic market must be adaptable, knowledgeable, and ethically grounded. For academics and practitioners alike, studying the evolution of legal practice in</w:t>
      </w:r>
      <w:r>
        <w:t xml:space="preserve"> </w:t>
      </w:r>
      <w:r>
        <w:rPr>
          <w:bCs/>
          <w:b/>
        </w:rPr>
        <w:t xml:space="preserve">Kazakhstan Almaty</w:t>
      </w:r>
      <w:r>
        <w:t xml:space="preserve"> </w:t>
      </w:r>
      <w:r>
        <w:t xml:space="preserve">offers valuable lessons on how legal systems can evolve in response to economic globalization. Future research should focus on the long-term impact of these reforms on judicial efficiency and public trust.</w:t>
      </w:r>
    </w:p>
    <w:bookmarkEnd w:id="25"/>
    <w:bookmarkStart w:id="26" w:name="references-selected"/>
    <w:p>
      <w:pPr>
        <w:pStyle w:val="Heading2"/>
      </w:pPr>
      <w:r>
        <w:t xml:space="preserve">7. References (Selected)</w:t>
      </w:r>
    </w:p>
    <w:p>
      <w:pPr>
        <w:numPr>
          <w:ilvl w:val="0"/>
          <w:numId w:val="1001"/>
        </w:numPr>
        <w:pStyle w:val="Compact"/>
      </w:pPr>
      <w:r>
        <w:t xml:space="preserve">- Government of Kazakhstan Official Portals and Legislative Updates.</w:t>
      </w:r>
    </w:p>
    <w:p>
      <w:pPr>
        <w:numPr>
          <w:ilvl w:val="0"/>
          <w:numId w:val="1001"/>
        </w:numPr>
        <w:pStyle w:val="Compact"/>
      </w:pPr>
      <w:r>
        <w:t xml:space="preserve">- World Bank Reports on Doing Business in Kazakhstan.</w:t>
      </w:r>
    </w:p>
    <w:p>
      <w:pPr>
        <w:numPr>
          <w:ilvl w:val="0"/>
          <w:numId w:val="1001"/>
        </w:numPr>
        <w:pStyle w:val="Compact"/>
      </w:pPr>
      <w:r>
        <w:t xml:space="preserve">- Recent publications from the Chamber Advocates of the Republic of Kazakhstan, Almaty Branch.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Kazakhstan Almaty: Navigating Legal Transitions and Modernization</dc:title>
  <dc:creator/>
  <dc:language>en</dc:language>
  <cp:keywords/>
  <dcterms:created xsi:type="dcterms:W3CDTF">2026-07-29T20:54:03Z</dcterms:created>
  <dcterms:modified xsi:type="dcterms:W3CDTF">2026-07-29T20:54:03Z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