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167a272abbda27330d1ea7578029b1aa95b726c"/>
    <w:p>
      <w:pPr>
        <w:pStyle w:val="Heading1"/>
      </w:pPr>
      <w:r>
        <w:t xml:space="preserve">The Evolving Role of the Lawyer in Morocco Casablanca:</w:t>
      </w:r>
      <w:r>
        <w:br/>
      </w:r>
      <w:r>
        <w:t xml:space="preserve">Bridging Tradition and Modernity in Legal Practice</w:t>
      </w:r>
    </w:p>
    <w:p>
      <w:pPr>
        <w:pStyle w:val="FirstParagraph"/>
      </w:pPr>
      <w:r>
        <w:rPr>
          <w:bCs/>
          <w:b/>
        </w:rPr>
        <w:t xml:space="preserve">Author:</w:t>
      </w:r>
      <w:r>
        <w:t xml:space="preserve"> </w:t>
      </w:r>
      <w:r>
        <w:t xml:space="preserve">[Your Name/Institution]</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transformative dynamics affecting the legal profession in Morocco Casablanca, focusing on the multifaceted role of the Lawyer as a pivotal agent in judicial reform and economic development. As Morocco Casablanca emerges as a premier business hub in North Africa and the Mediterranean, the demands placed upon local practitioners have intensified significantly. This study analyzes how traditional principles of Islamic law and French civil law codes intersect with contemporary international commercial standards. Furthermore, it explores the ethical challenges, technological adaptations, and strategic advocacy required for a modern Lawyer operating within this unique jurisdiction. The findings suggest that while Morocco Casablanca provides a robust framework for legal innovation, the Lawyer must continuously evolve to serve as both a guardian of national heritage and an architect of global integration.</w:t>
      </w:r>
    </w:p>
    <w:bookmarkEnd w:id="20"/>
    <w:bookmarkStart w:id="21" w:name="introduction"/>
    <w:p>
      <w:pPr>
        <w:pStyle w:val="Heading2"/>
      </w:pPr>
      <w:r>
        <w:t xml:space="preserve">1. Introduction</w:t>
      </w:r>
    </w:p>
    <w:p>
      <w:pPr>
        <w:pStyle w:val="FirstParagraph"/>
      </w:pPr>
      <w:r>
        <w:t xml:space="preserve">The city of Morocco Casablanca stands as the economic heartbeat of the Kingdom, serving as a critical gateway for foreign direct investment and international trade within Africa. However, behind every successful transaction lies a complex legal infrastructure, primarily maintained by the country's Lawyers. In recent years, the practice of law in Morocco Casablanca has undergone significant metamorphosis. The Lawyer is no longer merely an advocate within the courtroom; they have become strategic consultants, negotiators of cross-border deals, and defenders of human rights in an increasingly digital world.</w:t>
      </w:r>
    </w:p>
    <w:p>
      <w:pPr>
        <w:pStyle w:val="BodyText"/>
      </w:pPr>
      <w:r>
        <w:t xml:space="preserve">This paper aims to elucidate the current state and future trajectory of the legal profession specifically within Morocco Casablanca. It argues that the efficacy of a Lawyer in this region is defined by their ability to navigate a tripartite legal system influenced by Maliki jurisprudence, French civil law traditions, and modern international commercial norms. As Morocco continues to implement ambitious reforms aimed at enhancing its judicial independence and efficiency, understanding the specific context of Morocco Casablanca is essential for any comprehensive analysis of North African legal studies.</w:t>
      </w:r>
    </w:p>
    <w:bookmarkEnd w:id="21"/>
    <w:bookmarkStart w:id="22" w:name="Xa404d64104100240096b8317afe3fbacf2f1822"/>
    <w:p>
      <w:pPr>
        <w:pStyle w:val="Heading2"/>
      </w:pPr>
      <w:r>
        <w:t xml:space="preserve">2. Historical Context: The Dual Legal Heritage</w:t>
      </w:r>
    </w:p>
    <w:p>
      <w:pPr>
        <w:pStyle w:val="FirstParagraph"/>
      </w:pPr>
      <w:r>
        <w:t xml:space="preserve">To understand the contemporary Lawyer in Morocco Casablanca, one must first appreciate the historical duality that shapes their practice. Since the Protectorate era, Moroccan law has been heavily influenced by French civil codes, particularly in commercial and corporate matters. However, personal status laws and aspects of criminal justice remain deeply rooted in Islamic Sharia principles as interpreted through the Maliki school.</w:t>
      </w:r>
    </w:p>
    <w:p>
      <w:pPr>
        <w:pStyle w:val="BodyText"/>
      </w:pPr>
      <w:r>
        <w:t xml:space="preserve">This hybridization creates a unique environment for the Lawyer. In Morocco Casablanca, where multinational corporations frequently establish their African headquarters, Lawyers must possess fluency in both legal languages. They must be capable of drafting contracts that satisfy international investors while ensuring strict compliance with local regulatory frameworks that respect religious and cultural sensitivities. The Lawyer acts as the bridge between these seemingly disparate systems, ensuring that legal certainty is maintained without compromising national identity.</w:t>
      </w:r>
    </w:p>
    <w:bookmarkEnd w:id="22"/>
    <w:bookmarkStart w:id="23" w:name="X44af378d997650500c93372f161624f98d48430"/>
    <w:p>
      <w:pPr>
        <w:pStyle w:val="Heading2"/>
      </w:pPr>
      <w:r>
        <w:t xml:space="preserve">3. Economic Drivers and the Demand for Specialized Legal Services</w:t>
      </w:r>
    </w:p>
    <w:p>
      <w:pPr>
        <w:pStyle w:val="FirstParagraph"/>
      </w:pPr>
      <w:r>
        <w:t xml:space="preserve">Morocco Casablanca is home to the Casablanca Finance City (CFC), a dedicated economic zone designed to attract global finance and professional services. The establishment of this hub has drastically altered the demand for legal expertise. Modern Lawyers in Morocco Casablanca are increasingly required to specialize in areas such as international arbitration, intellectual property rights, anti-money laundering compliance, and data privacy.</w:t>
      </w:r>
    </w:p>
    <w:p>
      <w:pPr>
        <w:pStyle w:val="BodyText"/>
      </w:pPr>
      <w:r>
        <w:t xml:space="preserve">The traditional generalist approach is becoming less viable for high-stakes commercial litigation and complex mergers and acquisitions. Consequently, the role of the Lawyer has shifted towards that of a specialized advisor who can navigate the intricacies of international law while remaining grounded in local regulations. This shift is evident in the growing number of boutique firms opening offices in Morocco Casablanca, catering to foreign entities that require local legal counsel with global perspectives.</w:t>
      </w:r>
    </w:p>
    <w:bookmarkEnd w:id="23"/>
    <w:bookmarkStart w:id="24" w:name="Xd07480efd9bb47f2f26208195ba08c039e64977"/>
    <w:p>
      <w:pPr>
        <w:pStyle w:val="Heading2"/>
      </w:pPr>
      <w:r>
        <w:t xml:space="preserve">4. Ethical Challenges and Professional Independence</w:t>
      </w:r>
    </w:p>
    <w:p>
      <w:pPr>
        <w:pStyle w:val="FirstParagraph"/>
      </w:pPr>
      <w:r>
        <w:t xml:space="preserve">A critical aspect of the modern Lawyer's role involves navigating ethical challenges related to professional independence. In many jurisdictions, including Morocco Casablanca, the Lawyer must balance client confidentiality with public interest obligations. Recent legislative reforms have sought to strengthen the independence of the bar association (Barreau de Casablanca), aiming to protect Lawyers from undue political or economic pressure.</w:t>
      </w:r>
    </w:p>
    <w:p>
      <w:pPr>
        <w:pStyle w:val="BodyText"/>
      </w:pPr>
      <w:r>
        <w:t xml:space="preserve">However, challenges remain. The Lawyer often operates in a landscape where rapid economic growth can sometimes overshadow regulatory rigor. Therefore, upholding ethical standards becomes not just a professional duty but a cornerstone of maintaining the rule of law in Morocco Casablanca. The Lawyer must advocate for transparency and fairness, ensuring that the judicial process remains accessible and impartial for all parties involved, regardless of their economic status.</w:t>
      </w:r>
    </w:p>
    <w:bookmarkEnd w:id="24"/>
    <w:bookmarkStart w:id="25" w:name="technology-and-legal-innovation"/>
    <w:p>
      <w:pPr>
        <w:pStyle w:val="Heading2"/>
      </w:pPr>
      <w:r>
        <w:t xml:space="preserve">5. Technology and Legal Innovation</w:t>
      </w:r>
    </w:p>
    <w:p>
      <w:pPr>
        <w:pStyle w:val="FirstParagraph"/>
      </w:pPr>
      <w:r>
        <w:t xml:space="preserve">The digitization of legal services is another defining characteristic of the modern Lawyer in Morocco Casablanca. From electronic filing systems to blockchain-based contract verification, technological adoption is accelerating. This trend has forced Lawyers to adapt their workflows and enhance their technical literacy.</w:t>
      </w:r>
    </w:p>
    <w:p>
      <w:pPr>
        <w:pStyle w:val="BodyText"/>
      </w:pPr>
      <w:r>
        <w:t xml:space="preserve">In response, law schools and professional training institutes in Morocco Casablanca are increasingly integrating technology into their curricula. The Lawyer of the future must be proficient in legal tech tools that facilitate document review, case management, and virtual court appearances. This technological integration is crucial for reducing backlog cases and improving access to justice for citizens across Morocco.</w:t>
      </w:r>
    </w:p>
    <w:bookmarkEnd w:id="25"/>
    <w:bookmarkStart w:id="26" w:name="conclusion"/>
    <w:p>
      <w:pPr>
        <w:pStyle w:val="Heading2"/>
      </w:pPr>
      <w:r>
        <w:t xml:space="preserve">6. Conclusion</w:t>
      </w:r>
    </w:p>
    <w:p>
      <w:pPr>
        <w:pStyle w:val="FirstParagraph"/>
      </w:pPr>
      <w:r>
        <w:t xml:space="preserve">In conclusion, the Lawyer in Morocco Casablanca occupies a unique and vital position within the socio-legal fabric of the Kingdom. They are custodians of tradition, adaptors of modernity, and advocates for justice in a rapidly globalizing economy. As Morocco continues to assert its position as a stable investment destination in Africa, the role of the Lawyer will only expand in importance.</w:t>
      </w:r>
    </w:p>
    <w:p>
      <w:pPr>
        <w:pStyle w:val="BodyText"/>
      </w:pPr>
      <w:r>
        <w:t xml:space="preserve">Future research should focus on longitudinal studies regarding the impact of specific legal reforms on case outcomes in Morocco Casablanca. Additionally, there is a need for greater international collaboration among Lawyers to harmonize cross-border dispute resolution mechanisms. Ultimately, empowering the Lawyer with the necessary tools, training, and independence is essential for sustaining judicial integrity and fostering sustainable economic growth in Morocco Casablanca.</w:t>
      </w:r>
    </w:p>
    <w:bookmarkEnd w:id="26"/>
    <w:bookmarkStart w:id="27" w:name="references"/>
    <w:p>
      <w:pPr>
        <w:pStyle w:val="Heading2"/>
      </w:pPr>
      <w:r>
        <w:t xml:space="preserve">References</w:t>
      </w:r>
    </w:p>
    <w:p>
      <w:pPr>
        <w:pStyle w:val="FirstParagraph"/>
      </w:pPr>
      <w:r>
        <w:t xml:space="preserve">[1] Ministry of Justice of Morocco. (2023). *Annual Report on Judicial Statistics*. Rabat: Government Press.</w:t>
      </w:r>
    </w:p>
    <w:p>
      <w:pPr>
        <w:pStyle w:val="BodyText"/>
      </w:pPr>
      <w:r>
        <w:t xml:space="preserve">[2] Casablanca Finance City Authority. (2024). *Business Climate and Regulatory Framework Overview*. Casablanca: CFC Publications.</w:t>
      </w:r>
    </w:p>
    <w:p>
      <w:pPr>
        <w:pStyle w:val="BodyText"/>
      </w:pPr>
      <w:r>
        <w:t xml:space="preserve">[3] El Mansouri, A. (2021). "Hybrid Legal Systems in North Africa: The Case of Morocco." *Journal of Comparative Law*, 15(3), 45-67.</w:t>
      </w:r>
    </w:p>
    <w:p>
      <w:pPr>
        <w:pStyle w:val="BodyText"/>
      </w:pPr>
      <w:r>
        <w:t xml:space="preserve">[4] International Bar Association. (2022). *Legal Profession and Human Rights in the MENA Region*. London: IBA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Morocco Casablanca: Bridging Tradition and Modernity</dc:title>
  <dc:creator/>
  <dc:language>en</dc:language>
  <cp:keywords/>
  <dcterms:created xsi:type="dcterms:W3CDTF">2026-07-29T13:47:03Z</dcterms:created>
  <dcterms:modified xsi:type="dcterms:W3CDTF">2026-07-29T13:47:03Z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