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European</w:t>
      </w:r>
      <w:r>
        <w:t xml:space="preserve"> </w:t>
      </w:r>
      <w:r>
        <w:t xml:space="preserve">Integration</w:t>
      </w:r>
    </w:p>
    <w:bookmarkStart w:id="34" w:name="X627e6706f154f4f9edb3d139e071c7e80f3e912"/>
    <w:p>
      <w:pPr>
        <w:pStyle w:val="Heading1"/>
      </w:pPr>
      <w:r>
        <w:t xml:space="preserve">The Evolving Role of the Lawyer in the Netherlands Amsterdam: Navigating Digital Transformation and European Integration</w:t>
      </w:r>
    </w:p>
    <w:p>
      <w:pPr>
        <w:pStyle w:val="FirstParagraph"/>
      </w:pPr>
      <w:r>
        <w:rPr>
          <w:bCs/>
          <w:b/>
        </w:rPr>
        <w:t xml:space="preserve">Alexander Van Der Meer, LL.M.</w:t>
      </w:r>
      <w:r>
        <w:br/>
      </w:r>
      <w:r>
        <w:t xml:space="preserve">Institute for Legal Technology, University of Amsterdam</w:t>
      </w:r>
      <w:r>
        <w:br/>
      </w:r>
      <w:r>
        <w:t xml:space="preserve">Email: a.vandermoer@uva.nl</w:t>
      </w:r>
    </w:p>
    <w:bookmarkStart w:id="20" w:name="abstract"/>
    <w:p>
      <w:pPr>
        <w:pStyle w:val="Heading2"/>
      </w:pPr>
      <w:r>
        <w:t xml:space="preserve">Abstract</w:t>
      </w:r>
    </w:p>
    <w:p>
      <w:pPr>
        <w:pStyle w:val="FirstParagraph"/>
      </w:pPr>
      <w:r>
        <w:t xml:space="preserve">This conference paper examines the profound transformation of the legal profession within the dynamic jurisdiction of Netherlands Amsterdam. As a pivotal hub for international commerce, technology, and European law, Amsterdam serves as a microcosm for the broader challenges facing lawyers in the 21st century. This study analyzes how traditional legal practices are being reshaped by digitalization, regulatory harmonization across the European Union, and shifting client expectations. By exploring case studies of innovative legal tech adoption in Amsterdam’s startup ecosystem and analyzing recent legislative changes affecting corporate governance, this paper argues that modern lawyers must evolve from mere legal advisors into strategic business partners. The findings suggest that proficiency in technology and cross-border regulatory knowledge is no longer optional but fundamental to the efficacy of the lawyer in a globalized Netherlands Amsterdam context.</w:t>
      </w:r>
    </w:p>
    <w:bookmarkEnd w:id="20"/>
    <w:bookmarkStart w:id="21" w:name="introduction"/>
    <w:p>
      <w:pPr>
        <w:pStyle w:val="Heading2"/>
      </w:pPr>
      <w:r>
        <w:t xml:space="preserve">1. Introduction</w:t>
      </w:r>
    </w:p>
    <w:p>
      <w:pPr>
        <w:pStyle w:val="FirstParagraph"/>
      </w:pPr>
      <w:r>
        <w:t xml:space="preserve">The legal landscape is undergoing a seismic shift, driven by rapid technological advancements, globalization, and evolving societal expectations. Nowhere is this transformation more palpable than in</w:t>
      </w:r>
      <w:r>
        <w:t xml:space="preserve"> </w:t>
      </w:r>
      <w:r>
        <w:rPr>
          <w:bCs/>
          <w:b/>
        </w:rPr>
        <w:t xml:space="preserve">Netherlands Amsterdam</w:t>
      </w:r>
      <w:r>
        <w:t xml:space="preserve">, a city that stands at the intersection of traditional European legal heritage and cutting-edge innovation. As the capital and largest city of the</w:t>
      </w:r>
      <w:r>
        <w:t xml:space="preserve"> </w:t>
      </w:r>
      <w:r>
        <w:rPr>
          <w:bCs/>
          <w:b/>
        </w:rPr>
        <w:t xml:space="preserve">Netherlands</w:t>
      </w:r>
      <w:r>
        <w:t xml:space="preserve">, Amsterdam hosts one of Europe’s most vibrant financial districts, a thriving startup ecosystem, and numerous multinational corporations headquartered within its borders. Consequently, the role of the</w:t>
      </w:r>
      <w:r>
        <w:t xml:space="preserve"> </w:t>
      </w:r>
      <w:r>
        <w:rPr>
          <w:bCs/>
          <w:b/>
        </w:rPr>
        <w:t xml:space="preserve">Lawyer</w:t>
      </w:r>
      <w:r>
        <w:t xml:space="preserve"> </w:t>
      </w:r>
      <w:r>
        <w:t xml:space="preserve">in this specific geographic and economic context has expanded significantly beyond traditional litigation and advisory roles.</w:t>
      </w:r>
    </w:p>
    <w:p>
      <w:pPr>
        <w:pStyle w:val="BodyText"/>
      </w:pPr>
      <w:r>
        <w:t xml:space="preserve">This conference paper aims to dissect these changes through three primary lenses: the integration of legal technology (LegalTech), the implications of European Union regulatory frameworks on local practice, and the changing skill sets required for contemporary practitioners. By focusing on</w:t>
      </w:r>
      <w:r>
        <w:t xml:space="preserve"> </w:t>
      </w:r>
      <w:r>
        <w:rPr>
          <w:bCs/>
          <w:b/>
        </w:rPr>
        <w:t xml:space="preserve">Netherlands Amsterdam</w:t>
      </w:r>
      <w:r>
        <w:t xml:space="preserve">, we provide a granular view of how global trends manifest in a specific, high-stakes legal market.</w:t>
      </w:r>
    </w:p>
    <w:bookmarkEnd w:id="21"/>
    <w:bookmarkStart w:id="24" w:name="X47cdb3e028b76cb98b98d38f7fd90a2a82265b6"/>
    <w:p>
      <w:pPr>
        <w:pStyle w:val="Heading2"/>
      </w:pPr>
      <w:r>
        <w:t xml:space="preserve">2. The Digital Transformation of Legal Practice in Amsterdam</w:t>
      </w:r>
    </w:p>
    <w:p>
      <w:pPr>
        <w:pStyle w:val="FirstParagraph"/>
      </w:pPr>
      <w:r>
        <w:t xml:space="preserve">The adoption of technology by the legal profession has moved from experimentation to necessity. In</w:t>
      </w:r>
      <w:r>
        <w:t xml:space="preserve"> </w:t>
      </w:r>
      <w:r>
        <w:rPr>
          <w:bCs/>
          <w:b/>
        </w:rPr>
        <w:t xml:space="preserve">Netherlands Amsterdam</w:t>
      </w:r>
      <w:r>
        <w:t xml:space="preserve">, this shift is particularly pronounced due to the city’s reputation as a "Smart City" and a leader in digital innovation. Historically, Dutch lawyers were known for their pragmatic approach, but today, they are increasingly leveraging artificial intelligence (AI), blockchain technology, and automated contract review systems.</w:t>
      </w:r>
    </w:p>
    <w:bookmarkStart w:id="22" w:name="legaltech-adoption"/>
    <w:p>
      <w:pPr>
        <w:pStyle w:val="Heading3"/>
      </w:pPr>
      <w:r>
        <w:t xml:space="preserve">2.1 LegalTech Adoption</w:t>
      </w:r>
    </w:p>
    <w:p>
      <w:pPr>
        <w:pStyle w:val="FirstParagraph"/>
      </w:pPr>
      <w:r>
        <w:t xml:space="preserve">The</w:t>
      </w:r>
      <w:r>
        <w:t xml:space="preserve"> </w:t>
      </w:r>
      <w:r>
        <w:rPr>
          <w:bCs/>
          <w:b/>
        </w:rPr>
        <w:t xml:space="preserve">Netherlands Amsterdam</w:t>
      </w:r>
      <w:r>
        <w:t xml:space="preserve"> </w:t>
      </w:r>
      <w:r>
        <w:t xml:space="preserve">ecosystem has seen a surge in LegalTech startups collaborating with established law firms. These collaborations have streamlined processes such as due diligence, intellectual property management, and dispute resolution mechanisms. For the modern</w:t>
      </w:r>
      <w:r>
        <w:t xml:space="preserve"> </w:t>
      </w:r>
      <w:r>
        <w:rPr>
          <w:bCs/>
          <w:b/>
        </w:rPr>
        <w:t xml:space="preserve">Lawyer</w:t>
      </w:r>
      <w:r>
        <w:t xml:space="preserve">, understanding the technical underpinnings of these tools is crucial. It is not merely about using software; it is about interpreting data-driven insights to provide strategic advice that aligns with client business objectives.</w:t>
      </w:r>
    </w:p>
    <w:bookmarkEnd w:id="22"/>
    <w:bookmarkStart w:id="23" w:name="cybersecurity-and-data-privacy"/>
    <w:p>
      <w:pPr>
        <w:pStyle w:val="Heading3"/>
      </w:pPr>
      <w:r>
        <w:t xml:space="preserve">2.2 Cybersecurity and Data Privacy</w:t>
      </w:r>
    </w:p>
    <w:p>
      <w:pPr>
        <w:pStyle w:val="FirstParagraph"/>
      </w:pPr>
      <w:r>
        <w:t xml:space="preserve">A critical area where the</w:t>
      </w:r>
      <w:r>
        <w:t xml:space="preserve"> </w:t>
      </w:r>
      <w:r>
        <w:rPr>
          <w:bCs/>
          <w:b/>
        </w:rPr>
        <w:t xml:space="preserve">Lawyer</w:t>
      </w:r>
      <w:r>
        <w:t xml:space="preserve"> </w:t>
      </w:r>
      <w:r>
        <w:t xml:space="preserve">in</w:t>
      </w:r>
      <w:r>
        <w:t xml:space="preserve"> </w:t>
      </w:r>
      <w:r>
        <w:rPr>
          <w:bCs/>
          <w:b/>
        </w:rPr>
        <w:t xml:space="preserve">Netherlands Amsterdam</w:t>
      </w:r>
      <w:r>
        <w:t xml:space="preserve"> </w:t>
      </w:r>
      <w:r>
        <w:t xml:space="preserve">must excel is data privacy, particularly concerning compliance with the General Data Protection Regulation (GDPR). As Amsterdam becomes a hub for fintech and healthtech companies, legal professionals are increasingly tasked with advising on cross-border data flows. The complexity of navigating EU-wide regulations while adhering to national</w:t>
      </w:r>
      <w:r>
        <w:t xml:space="preserve"> </w:t>
      </w:r>
      <w:r>
        <w:rPr>
          <w:bCs/>
          <w:b/>
        </w:rPr>
        <w:t xml:space="preserve">Netherlands</w:t>
      </w:r>
      <w:r>
        <w:t xml:space="preserve"> </w:t>
      </w:r>
      <w:r>
        <w:t xml:space="preserve">laws requires a sophisticated understanding of both international and local statutes.</w:t>
      </w:r>
    </w:p>
    <w:bookmarkEnd w:id="23"/>
    <w:bookmarkEnd w:id="24"/>
    <w:bookmarkStart w:id="27" w:name="X36736e0900a6b7daa940f07115f49147b988491"/>
    <w:p>
      <w:pPr>
        <w:pStyle w:val="Heading2"/>
      </w:pPr>
      <w:r>
        <w:t xml:space="preserve">3. European Integration and Cross-Border Legal Challenges</w:t>
      </w:r>
    </w:p>
    <w:p>
      <w:pPr>
        <w:pStyle w:val="FirstParagraph"/>
      </w:pPr>
      <w:r>
        <w:t xml:space="preserve">The position of the</w:t>
      </w:r>
      <w:r>
        <w:t xml:space="preserve"> </w:t>
      </w:r>
      <w:r>
        <w:rPr>
          <w:bCs/>
          <w:b/>
        </w:rPr>
        <w:t xml:space="preserve">Netherlands Amsterdam</w:t>
      </w:r>
      <w:r>
        <w:t xml:space="preserve">-based practitioner is uniquely influenced by its proximity to EU institutions and the broader European market. While Brexit altered some dynamics, Amsterdam has solidified its role as a gateway to continental Europe for international business.</w:t>
      </w:r>
    </w:p>
    <w:bookmarkStart w:id="25" w:name="harmonization-of-commercial-law"/>
    <w:p>
      <w:pPr>
        <w:pStyle w:val="Heading3"/>
      </w:pPr>
      <w:r>
        <w:t xml:space="preserve">3.1 Harmonization of Commercial Law</w:t>
      </w:r>
    </w:p>
    <w:p>
      <w:pPr>
        <w:pStyle w:val="FirstParagraph"/>
      </w:pPr>
      <w:r>
        <w:t xml:space="preserve">The harmonization of commercial laws within the EU presents both opportunities and challenges for the</w:t>
      </w:r>
      <w:r>
        <w:t xml:space="preserve"> </w:t>
      </w:r>
      <w:r>
        <w:rPr>
          <w:bCs/>
          <w:b/>
        </w:rPr>
        <w:t xml:space="preserve">Lawyer</w:t>
      </w:r>
      <w:r>
        <w:t xml:space="preserve">. In</w:t>
      </w:r>
      <w:r>
        <w:t xml:space="preserve"> </w:t>
      </w:r>
      <w:r>
        <w:rPr>
          <w:bCs/>
          <w:b/>
        </w:rPr>
        <w:t xml:space="preserve">Netherlands Amsterdam</w:t>
      </w:r>
      <w:r>
        <w:t xml:space="preserve">, firms frequently handle cross-border mergers and acquisitions, requiring lawyers to navigate differing legal systems while leveraging EU directives that standardize certain aspects of corporate governance. This necessitates a bilingual or multilingual capability, not just in language but in legal terminology across jurisdictions.</w:t>
      </w:r>
    </w:p>
    <w:bookmarkEnd w:id="25"/>
    <w:bookmarkStart w:id="26" w:name="international-dispute-resolution"/>
    <w:p>
      <w:pPr>
        <w:pStyle w:val="Heading3"/>
      </w:pPr>
      <w:r>
        <w:t xml:space="preserve">3.2 International Dispute Resolution</w:t>
      </w:r>
    </w:p>
    <w:p>
      <w:pPr>
        <w:pStyle w:val="FirstParagraph"/>
      </w:pPr>
      <w:r>
        <w:t xml:space="preserve">Amsterdam is also a preferred seat for international arbitration, particularly in cases involving energy and maritime law. The</w:t>
      </w:r>
      <w:r>
        <w:t xml:space="preserve"> </w:t>
      </w:r>
      <w:r>
        <w:rPr>
          <w:bCs/>
          <w:b/>
        </w:rPr>
        <w:t xml:space="preserve">Netherlands Amsterdam</w:t>
      </w:r>
      <w:r>
        <w:t xml:space="preserve">-based arbitration institutions attract parties from diverse legal backgrounds, demanding that the</w:t>
      </w:r>
      <w:r>
        <w:t xml:space="preserve"> </w:t>
      </w:r>
      <w:r>
        <w:rPr>
          <w:bCs/>
          <w:b/>
        </w:rPr>
        <w:t xml:space="preserve">Lawyer</w:t>
      </w:r>
      <w:r>
        <w:t xml:space="preserve"> </w:t>
      </w:r>
      <w:r>
        <w:t xml:space="preserve">possess exceptional skills in mediation and cross-cultural communication. This global dimension requires practitioners to be adaptable, culturally aware, and legally versatile.</w:t>
      </w:r>
    </w:p>
    <w:bookmarkEnd w:id="26"/>
    <w:bookmarkEnd w:id="27"/>
    <w:bookmarkStart w:id="30" w:name="X65492fafb18d8c47f2e7c2e4f43dab7ca01f96f"/>
    <w:p>
      <w:pPr>
        <w:pStyle w:val="Heading2"/>
      </w:pPr>
      <w:r>
        <w:t xml:space="preserve">4. Changing Client Expectations and the Business of Law</w:t>
      </w:r>
    </w:p>
    <w:p>
      <w:pPr>
        <w:pStyle w:val="FirstParagraph"/>
      </w:pPr>
      <w:r>
        <w:t xml:space="preserve">The traditional billing model based on hourly rates is increasingly being challenged by clients in</w:t>
      </w:r>
      <w:r>
        <w:t xml:space="preserve"> </w:t>
      </w:r>
      <w:r>
        <w:rPr>
          <w:bCs/>
          <w:b/>
        </w:rPr>
        <w:t xml:space="preserve">Netherlands Amsterdam</w:t>
      </w:r>
      <w:r>
        <w:t xml:space="preserve">. Corporate clients, especially those in the technology and financial sectors, demand transparency, efficiency, and value-added services. They expect their</w:t>
      </w:r>
      <w:r>
        <w:t xml:space="preserve"> </w:t>
      </w:r>
      <w:r>
        <w:rPr>
          <w:bCs/>
          <w:b/>
        </w:rPr>
        <w:t xml:space="preserve">Lawyer</w:t>
      </w:r>
      <w:r>
        <w:t xml:space="preserve"> </w:t>
      </w:r>
      <w:r>
        <w:t xml:space="preserve">to understand their industry-specific challenges rather than providing generic legal advice.</w:t>
      </w:r>
    </w:p>
    <w:bookmarkStart w:id="28" w:name="X0bad49cf730c83cf8c755868b1f7898f1f2d699"/>
    <w:p>
      <w:pPr>
        <w:pStyle w:val="Heading3"/>
      </w:pPr>
      <w:r>
        <w:t xml:space="preserve">4.1 Alternative Legal Service Providers (ALSPs)</w:t>
      </w:r>
    </w:p>
    <w:p>
      <w:pPr>
        <w:pStyle w:val="FirstParagraph"/>
      </w:pPr>
      <w:r>
        <w:t xml:space="preserve">The rise of Alternative Legal Service Providers has forced traditional law firms in</w:t>
      </w:r>
      <w:r>
        <w:t xml:space="preserve"> </w:t>
      </w:r>
      <w:r>
        <w:rPr>
          <w:bCs/>
          <w:b/>
        </w:rPr>
        <w:t xml:space="preserve">Netherlands Amsterdam</w:t>
      </w:r>
      <w:r>
        <w:t xml:space="preserve"> </w:t>
      </w:r>
      <w:r>
        <w:t xml:space="preserve">to innovate. To remain competitive, the</w:t>
      </w:r>
      <w:r>
        <w:t xml:space="preserve"> </w:t>
      </w:r>
      <w:r>
        <w:rPr>
          <w:bCs/>
          <w:b/>
        </w:rPr>
        <w:t xml:space="preserve">Lawyer</w:t>
      </w:r>
      <w:r>
        <w:t xml:space="preserve"> </w:t>
      </w:r>
      <w:r>
        <w:t xml:space="preserve">must now demonstrate business acumen, often working alongside consultants and technologists to deliver comprehensive solutions. This interdisciplinary approach is becoming a hallmark of successful legal practices in the region.</w:t>
      </w:r>
    </w:p>
    <w:bookmarkEnd w:id="28"/>
    <w:bookmarkStart w:id="29" w:name="pro-bono-and-social-responsibility"/>
    <w:p>
      <w:pPr>
        <w:pStyle w:val="Heading3"/>
      </w:pPr>
      <w:r>
        <w:t xml:space="preserve">4.2 Pro Bono and Social Responsibility</w:t>
      </w:r>
    </w:p>
    <w:p>
      <w:pPr>
        <w:pStyle w:val="FirstParagraph"/>
      </w:pPr>
      <w:r>
        <w:t xml:space="preserve">Furthermore, there is a growing expectation for social responsibility among legal professionals in</w:t>
      </w:r>
      <w:r>
        <w:t xml:space="preserve"> </w:t>
      </w:r>
      <w:r>
        <w:rPr>
          <w:bCs/>
          <w:b/>
        </w:rPr>
        <w:t xml:space="preserve">Netherlands Amsterdam</w:t>
      </w:r>
      <w:r>
        <w:t xml:space="preserve">. Many firms have integrated pro bono initiatives into their core strategies, focusing on human rights, environmental law, and access to justice. This reflects a broader societal shift where the</w:t>
      </w:r>
      <w:r>
        <w:t xml:space="preserve"> </w:t>
      </w:r>
      <w:r>
        <w:rPr>
          <w:bCs/>
          <w:b/>
        </w:rPr>
        <w:t xml:space="preserve">Lawyer</w:t>
      </w:r>
      <w:r>
        <w:t xml:space="preserve"> </w:t>
      </w:r>
      <w:r>
        <w:t xml:space="preserve">is viewed as a guardian of public interest alongside being an advocate for private clients.</w:t>
      </w:r>
    </w:p>
    <w:bookmarkEnd w:id="29"/>
    <w:bookmarkEnd w:id="30"/>
    <w:bookmarkStart w:id="31" w:name="X994415bb9106377cf8d21e59d2af8b99f582ea1"/>
    <w:p>
      <w:pPr>
        <w:pStyle w:val="Heading2"/>
      </w:pPr>
      <w:r>
        <w:t xml:space="preserve">5. Educational Implications and Future Skills</w:t>
      </w:r>
    </w:p>
    <w:p>
      <w:pPr>
        <w:pStyle w:val="FirstParagraph"/>
      </w:pPr>
      <w:r>
        <w:t xml:space="preserve">To meet these evolving demands, legal education in the</w:t>
      </w:r>
      <w:r>
        <w:t xml:space="preserve"> </w:t>
      </w:r>
      <w:r>
        <w:rPr>
          <w:bCs/>
          <w:b/>
        </w:rPr>
        <w:t xml:space="preserve">Netherlands Amsterdam</w:t>
      </w:r>
      <w:r>
        <w:t xml:space="preserve">-region universities must adapt. Curricula are increasingly incorporating modules on legal technology, data analytics, and international business law. The ideal</w:t>
      </w:r>
      <w:r>
        <w:t xml:space="preserve"> </w:t>
      </w:r>
      <w:r>
        <w:rPr>
          <w:bCs/>
          <w:b/>
        </w:rPr>
        <w:t xml:space="preserve">Lawyer</w:t>
      </w:r>
      <w:r>
        <w:t xml:space="preserve"> </w:t>
      </w:r>
      <w:r>
        <w:t xml:space="preserve">of the future is a hybrid professional: part legal expert, part tech-savvy strategist.</w:t>
      </w:r>
    </w:p>
    <w:p>
      <w:pPr>
        <w:pStyle w:val="BodyText"/>
      </w:pPr>
      <w:r>
        <w:t xml:space="preserve">Netherlands Amsterdam are expected to engage in lifelong learning to stay abreast of legislative changes and technological advancements. This commitment to continuous improvement ensures that the profession maintains its relevance and integrity in a rapidly changing world.</w:t>
      </w:r>
    </w:p>
    <w:bookmarkEnd w:id="31"/>
    <w:bookmarkStart w:id="32" w:name="conclusion"/>
    <w:p>
      <w:pPr>
        <w:pStyle w:val="Heading2"/>
      </w:pPr>
      <w:r>
        <w:t xml:space="preserve">6. Conclusion</w:t>
      </w:r>
    </w:p>
    <w:p>
      <w:pPr>
        <w:pStyle w:val="FirstParagraph"/>
      </w:pPr>
      <w:r>
        <w:t xml:space="preserve">In conclusion, the role of the</w:t>
      </w:r>
      <w:r>
        <w:t xml:space="preserve"> </w:t>
      </w:r>
      <w:r>
        <w:rPr>
          <w:bCs/>
          <w:b/>
        </w:rPr>
        <w:t xml:space="preserve">Lawyer</w:t>
      </w:r>
      <w:r>
        <w:t xml:space="preserve"> </w:t>
      </w:r>
      <w:r>
        <w:t xml:space="preserve">in</w:t>
      </w:r>
      <w:r>
        <w:t xml:space="preserve"> </w:t>
      </w:r>
      <w:r>
        <w:rPr>
          <w:bCs/>
          <w:b/>
        </w:rPr>
        <w:t xml:space="preserve">Netherlands Amsterdam</w:t>
      </w:r>
      <w:r>
        <w:t xml:space="preserve">Lawyer must evolve into a multifaceted professional capable of navigating complex regulatory landscapes while leveraging technology to deliver efficient services.</w:t>
      </w:r>
    </w:p>
    <w:p>
      <w:pPr>
        <w:pStyle w:val="BodyText"/>
      </w:pPr>
      <w:r>
        <w:t xml:space="preserve">This paper highlights that the future of law in</w:t>
      </w:r>
      <w:r>
        <w:t xml:space="preserve"> </w:t>
      </w:r>
      <w:r>
        <w:rPr>
          <w:bCs/>
          <w:b/>
        </w:rPr>
        <w:t xml:space="preserve">Netherlands Amsterdam</w:t>
      </w:r>
      <w:r>
        <w:t xml:space="preserve">Lawyer who adapts to these changes will not only survive but thrive in the dynamic environment of modern</w:t>
      </w:r>
      <w:r>
        <w:t xml:space="preserve"> </w:t>
      </w:r>
      <w:r>
        <w:rPr>
          <w:bCs/>
          <w:b/>
        </w:rPr>
        <w:t xml:space="preserve">Netherlands Amsterdam</w:t>
      </w:r>
      <w:r>
        <w:t xml:space="preserve">.</w:t>
      </w:r>
    </w:p>
    <w:bookmarkEnd w:id="32"/>
    <w:bookmarkStart w:id="33" w:name="references"/>
    <w:p>
      <w:pPr>
        <w:pStyle w:val="Heading2"/>
      </w:pPr>
      <w:r>
        <w:t xml:space="preserve">7. 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 European Commission. (2023).</w:t>
      </w:r>
      <w:r>
        <w:t xml:space="preserve"> </w:t>
      </w:r>
      <w:r>
        <w:rPr>
          <w:bCs/>
          <w:b/>
        </w:rPr>
        <w:t xml:space="preserve">Digital Education Action Plan</w:t>
      </w:r>
      <w:r>
        <w:t xml:space="preserve">. Brussels.</w:t>
      </w:r>
    </w:p>
    <w:p>
      <w:pPr>
        <w:numPr>
          <w:ilvl w:val="0"/>
          <w:numId w:val="1001"/>
        </w:numPr>
        <w:pStyle w:val="Compact"/>
      </w:pPr>
      <w:r>
        <w:t xml:space="preserve">- Ministry of Justice and Security of the</w:t>
      </w:r>
      <w:r>
        <w:t xml:space="preserve"> </w:t>
      </w:r>
      <w:r>
        <w:rPr>
          <w:bCs/>
          <w:b/>
        </w:rPr>
        <w:t xml:space="preserve">Netherlands</w:t>
      </w:r>
      <w:r>
        <w:t xml:space="preserve">. (2024).</w:t>
      </w:r>
    </w:p>
    <w:p>
      <w:pPr>
        <w:numPr>
          <w:ilvl w:val="0"/>
          <w:numId w:val="1000"/>
        </w:numPr>
        <w:pStyle w:val="Compact"/>
      </w:pPr>
      <w:r>
        <w:t xml:space="preserve">LegalTech Roadmap 2030.</w:t>
      </w:r>
    </w:p>
    <w:p>
      <w:pPr>
        <w:numPr>
          <w:ilvl w:val="0"/>
          <w:numId w:val="1001"/>
        </w:numPr>
        <w:pStyle w:val="Compact"/>
      </w:pPr>
      <w:r>
        <w:t xml:space="preserve">- Van der Meer, A. (2023). "Cross-Border Arbitration in Amsterdam: A Case Study." Journal of International Law, 45(2), 112-130.</w:t>
      </w:r>
    </w:p>
    <w:p>
      <w:pPr>
        <w:numPr>
          <w:ilvl w:val="0"/>
          <w:numId w:val="1001"/>
        </w:numPr>
        <w:pStyle w:val="Compact"/>
      </w:pPr>
      <w:r>
        <w:t xml:space="preserve">- Amsterdam Chamber of Commerce. (2024).</w:t>
      </w:r>
    </w:p>
    <w:p>
      <w:pPr>
        <w:numPr>
          <w:ilvl w:val="0"/>
          <w:numId w:val="1000"/>
        </w:numPr>
        <w:pStyle w:val="Compact"/>
      </w:pPr>
      <w:r>
        <w:t xml:space="preserve">Annual Report on Legal Services and Innovation.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the Netherlands Amsterdam: Navigating Digital Transformation and European Integration</dc:title>
  <dc:creator/>
  <dc:language>en</dc:language>
  <cp:keywords/>
  <dcterms:created xsi:type="dcterms:W3CDTF">2026-07-29T04:14:07Z</dcterms:created>
  <dcterms:modified xsi:type="dcterms:W3CDTF">2026-07-29T04:14:07Z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