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Contemporary</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Conference</w:t>
      </w:r>
      <w:r>
        <w:t xml:space="preserve"> </w:t>
      </w:r>
      <w:r>
        <w:t xml:space="preserve">Paper</w:t>
      </w:r>
    </w:p>
    <w:bookmarkStart w:id="29" w:name="X55c53ef67fd09471aeca910c399748983c6f434"/>
    <w:p>
      <w:pPr>
        <w:pStyle w:val="Heading1"/>
      </w:pPr>
      <w:r>
        <w:t xml:space="preserve">The Evolving Role of the Lawyer in Contemporary New Zealand Wellington</w:t>
      </w:r>
      <w:r>
        <w:br/>
      </w:r>
      <w:r>
        <w:t xml:space="preserve">A Conference Paper on Legal Practice, Ethics, and Community Engagement</w:t>
      </w:r>
    </w:p>
    <w:bookmarkStart w:id="28" w:name="X265158685d747bcb442a9087c16448cfb94a4fa"/>
    <w:p>
      <w:pPr>
        <w:pStyle w:val="Heading2"/>
      </w:pPr>
      <w:r>
        <w:t xml:space="preserve">Presented at the Annual Symposium on Pacific Rim Jurisprudence</w:t>
      </w:r>
    </w:p>
    <w:p>
      <w:pPr>
        <w:pStyle w:val="FirstParagraph"/>
      </w:pPr>
      <w:r>
        <w:rPr>
          <w:bCs/>
          <w:b/>
        </w:rPr>
        <w:t xml:space="preserve">Abstract:</w:t>
      </w:r>
      <w:r>
        <w:t xml:space="preserve">This paper examines the multifaceted role of the</w:t>
      </w:r>
      <w:r>
        <w:t xml:space="preserve"> </w:t>
      </w:r>
      <w:r>
        <w:rPr>
          <w:bCs/>
          <w:b/>
        </w:rPr>
        <w:t xml:space="preserve">Lawyer</w:t>
      </w:r>
      <w:r>
        <w:t xml:space="preserve"> </w:t>
      </w:r>
      <w:r>
        <w:t xml:space="preserve">within the unique socio-legal landscape of</w:t>
      </w:r>
      <w:r>
        <w:t xml:space="preserve"> </w:t>
      </w:r>
      <w:r>
        <w:rPr>
          <w:bCs/>
          <w:b/>
        </w:rPr>
        <w:t xml:space="preserve">New Zealand Wellington</w:t>
      </w:r>
      <w:r>
        <w:t xml:space="preserve">. As the political and administrative capital, Wellington serves as a critical hub for legislative development and policy implementation. This study analyzes how modern lawyers in this region navigate complex regulatory frameworks, uphold ethical standards under the Legal Services Act 2007, and address specific local challenges such as indigenous rights under Te Tiriti o Waitangi. The paper argues that the contemporary lawyer in Wellington must transcend traditional adversarial roles to become active participants in community justice and legislative reform.</w:t>
      </w:r>
    </w:p>
    <w:p>
      <w:pPr>
        <w:pStyle w:val="BodyText"/>
      </w:pPr>
      <w:r>
        <w:rPr>
          <w:bCs/>
          <w:b/>
        </w:rPr>
        <w:t xml:space="preserve">Keywords:Lawyer</w:t>
      </w:r>
      <w:r>
        <w:t xml:space="preserve">,</w:t>
      </w:r>
      <w:r>
        <w:t xml:space="preserve"> </w:t>
      </w:r>
      <w:r>
        <w:rPr>
          <w:bCs/>
          <w:b/>
        </w:rPr>
        <w:t xml:space="preserve">New Zealand Wellington</w:t>
      </w:r>
      <w:r>
        <w:t xml:space="preserve">, Legal Ethics, Te Tiriti o Waitangi, Access to Justice, Legislative Practice.</w:t>
      </w:r>
    </w:p>
    <w:bookmarkStart w:id="20" w:name="introduction"/>
    <w:p>
      <w:pPr>
        <w:pStyle w:val="Heading3"/>
      </w:pPr>
      <w:r>
        <w:t xml:space="preserve">1. Introduction</w:t>
      </w:r>
    </w:p>
    <w:p>
      <w:pPr>
        <w:pStyle w:val="FirstParagraph"/>
      </w:pPr>
      <w:r>
        <w:t xml:space="preserve">The legal profession is undergoing a period of profound transformation globally. In the specific context of</w:t>
      </w:r>
      <w:r>
        <w:t xml:space="preserve"> </w:t>
      </w:r>
      <w:r>
        <w:rPr>
          <w:bCs/>
          <w:b/>
        </w:rPr>
        <w:t xml:space="preserve">New Zealand Wellington</w:t>
      </w:r>
      <w:r>
        <w:t xml:space="preserve">, this transformation is accelerated by its dual identity as both a historic colonial center and a modern hub for technology, environmental policy, and indigenous advocacy. For the practicing</w:t>
      </w:r>
      <w:r>
        <w:t xml:space="preserve"> </w:t>
      </w:r>
      <w:r>
        <w:rPr>
          <w:bCs/>
          <w:b/>
        </w:rPr>
        <w:t xml:space="preserve">Lawyer</w:t>
      </w:r>
      <w:r>
        <w:t xml:space="preserve"> </w:t>
      </w:r>
      <w:r>
        <w:t xml:space="preserve">operating in this district, the demands extend far beyond courtroom litigation. The legal practitioner must be adept at legislative drafting, policy advisory services, and community mediation. This paper explores these dimensions, arguing that the effectiveness of a</w:t>
      </w:r>
      <w:r>
        <w:t xml:space="preserve"> </w:t>
      </w:r>
      <w:r>
        <w:rPr>
          <w:bCs/>
          <w:b/>
        </w:rPr>
        <w:t xml:space="preserve">Lawyer</w:t>
      </w:r>
      <w:r>
        <w:t xml:space="preserve"> </w:t>
      </w:r>
      <w:r>
        <w:t xml:space="preserve">in</w:t>
      </w:r>
      <w:r>
        <w:t xml:space="preserve"> </w:t>
      </w:r>
      <w:r>
        <w:rPr>
          <w:bCs/>
          <w:b/>
        </w:rPr>
        <w:t xml:space="preserve">New Zealand Wellington</w:t>
      </w:r>
      <w:r>
        <w:t xml:space="preserve"> </w:t>
      </w:r>
      <w:r>
        <w:t xml:space="preserve">is contingent upon their ability to integrate statutory obligations with cultural competency and public service.</w:t>
      </w:r>
    </w:p>
    <w:p>
      <w:pPr>
        <w:pStyle w:val="BodyText"/>
      </w:pPr>
      <w:r>
        <w:rPr>
          <w:bCs/>
          <w:b/>
        </w:rPr>
        <w:t xml:space="preserve">New Zealand Wellington</w:t>
      </w:r>
      <w:r>
        <w:t xml:space="preserve">, situated at the southern tip of the North Island, hosts key institutions such as Parliament House, the High Court, and various government ministries. Consequently, the legal market here is distinct from other New Zealand regions. It is characterized by a high concentration of corporate law firms specializing in finance and energy, alongside a robust sector dedicated to public interest law. Understanding this dichotomy is essential for analyzing the professional trajectory of any</w:t>
      </w:r>
      <w:r>
        <w:t xml:space="preserve"> </w:t>
      </w:r>
      <w:r>
        <w:rPr>
          <w:bCs/>
          <w:b/>
        </w:rPr>
        <w:t xml:space="preserve">Lawyer</w:t>
      </w:r>
      <w:r>
        <w:t xml:space="preserve"> </w:t>
      </w:r>
      <w:r>
        <w:t xml:space="preserve">seeking prominence in this jurisdiction.</w:t>
      </w:r>
    </w:p>
    <w:bookmarkEnd w:id="20"/>
    <w:bookmarkStart w:id="21" w:name="Xce03507f2cd4f4eacd078549aa3fc82dd3c639e"/>
    <w:p>
      <w:pPr>
        <w:pStyle w:val="Heading3"/>
      </w:pPr>
      <w:r>
        <w:t xml:space="preserve">2. The Ethical Framework and Professional Conduct</w:t>
      </w:r>
    </w:p>
    <w:p>
      <w:pPr>
        <w:pStyle w:val="FirstParagraph"/>
      </w:pPr>
      <w:r>
        <w:t xml:space="preserve">The conduct of a</w:t>
      </w:r>
      <w:r>
        <w:t xml:space="preserve"> </w:t>
      </w:r>
      <w:r>
        <w:rPr>
          <w:bCs/>
          <w:b/>
        </w:rPr>
        <w:t xml:space="preserve">Lawyer</w:t>
      </w:r>
      <w:r>
        <w:t xml:space="preserve"> </w:t>
      </w:r>
      <w:r>
        <w:t xml:space="preserve">in</w:t>
      </w:r>
      <w:r>
        <w:t xml:space="preserve"> </w:t>
      </w:r>
      <w:r>
        <w:rPr>
          <w:bCs/>
          <w:b/>
        </w:rPr>
        <w:t xml:space="preserve">New Zealand Wellington</w:t>
      </w:r>
      <w:r>
        <w:t xml:space="preserve"> </w:t>
      </w:r>
      <w:r>
        <w:t xml:space="preserve">is strictly governed by the Legal Services Act 2007 and the rules set forth by the New Zealand Law Society. Unlike some jurisdictions where legal practice is more decentralized, New Zealand maintains a cohesive national standard that is particularly rigorously applied in its capital city due to the visibility of its legal practitioners. The modern</w:t>
      </w:r>
      <w:r>
        <w:t xml:space="preserve"> </w:t>
      </w:r>
      <w:r>
        <w:rPr>
          <w:bCs/>
          <w:b/>
        </w:rPr>
        <w:t xml:space="preserve">Lawyer</w:t>
      </w:r>
      <w:r>
        <w:t xml:space="preserve"> </w:t>
      </w:r>
      <w:r>
        <w:t xml:space="preserve">must navigate these ethical boundaries with precision, ensuring confidentiality, competence, and independence are maintained at all times.</w:t>
      </w:r>
    </w:p>
    <w:p>
      <w:pPr>
        <w:pStyle w:val="BodyText"/>
      </w:pPr>
      <w:r>
        <w:t xml:space="preserve">A critical aspect of this ethical framework is the duty to the court and to justice. In</w:t>
      </w:r>
      <w:r>
        <w:t xml:space="preserve"> </w:t>
      </w:r>
      <w:r>
        <w:rPr>
          <w:bCs/>
          <w:b/>
        </w:rPr>
        <w:t xml:space="preserve">New Zealand Wellington</w:t>
      </w:r>
      <w:r>
        <w:t xml:space="preserve">, where high-profile cases involving government entities frequently arise, the</w:t>
      </w:r>
      <w:r>
        <w:t xml:space="preserve"> </w:t>
      </w:r>
      <w:r>
        <w:rPr>
          <w:bCs/>
          <w:b/>
        </w:rPr>
        <w:t xml:space="preserve">Lawyer</w:t>
      </w:r>
      <w:r>
        <w:t xml:space="preserve"> </w:t>
      </w:r>
      <w:r>
        <w:t xml:space="preserve">faces unique pressure. The intersection of media scrutiny and judicial process requires a heightened level of professional integrity. Recent disciplinary cases in the region have highlighted that adherence to ethical guidelines is not merely a bureaucratic requirement but a cornerstone of public trust in the legal system. Therefore, legal education and continuing professional development (CPD) for lawyers in Wellington emphasize ethics as much as substantive law.</w:t>
      </w:r>
    </w:p>
    <w:bookmarkEnd w:id="21"/>
    <w:bookmarkStart w:id="22" w:name="X3515c110ed99dff6b5e7ea6fb7e5318f65b3b0f"/>
    <w:p>
      <w:pPr>
        <w:pStyle w:val="Heading3"/>
      </w:pPr>
      <w:r>
        <w:t xml:space="preserve">3. Te Tiriti o Waitangi and Cultural Competency</w:t>
      </w:r>
    </w:p>
    <w:p>
      <w:pPr>
        <w:pStyle w:val="FirstParagraph"/>
      </w:pPr>
      <w:r>
        <w:t xml:space="preserve">No discussion regarding the role of a</w:t>
      </w:r>
      <w:r>
        <w:t xml:space="preserve"> </w:t>
      </w:r>
      <w:r>
        <w:rPr>
          <w:bCs/>
          <w:b/>
        </w:rPr>
        <w:t xml:space="preserve">Lawyer</w:t>
      </w:r>
      <w:r>
        <w:t xml:space="preserve"> </w:t>
      </w:r>
      <w:r>
        <w:t xml:space="preserve">in</w:t>
      </w:r>
      <w:r>
        <w:t xml:space="preserve"> </w:t>
      </w:r>
      <w:r>
        <w:rPr>
          <w:bCs/>
          <w:b/>
        </w:rPr>
        <w:t xml:space="preserve">New Zealand Wellington</w:t>
      </w:r>
      <w:r>
        <w:t xml:space="preserve"> </w:t>
      </w:r>
      <w:r>
        <w:t xml:space="preserve">can be complete without addressing Te Tiriti o Waitangi (the Treaty of Waitangi). As the seat of government, Wellington is where many treaty-based claims are litigated and settled. The role of the</w:t>
      </w:r>
      <w:r>
        <w:t xml:space="preserve"> </w:t>
      </w:r>
      <w:r>
        <w:rPr>
          <w:bCs/>
          <w:b/>
        </w:rPr>
        <w:t xml:space="preserve">Lawyer</w:t>
      </w:r>
      <w:r>
        <w:t xml:space="preserve"> </w:t>
      </w:r>
      <w:r>
        <w:t xml:space="preserve">has expanded to include a profound responsibility to understand Māori customary law and tikanga (customs).</w:t>
      </w:r>
    </w:p>
    <w:p>
      <w:pPr>
        <w:pStyle w:val="BodyText"/>
      </w:pPr>
      <w:r>
        <w:t xml:space="preserve">Court practitioners in Wellington are increasingly expected to possess cultural competency. This does not mean every</w:t>
      </w:r>
      <w:r>
        <w:t xml:space="preserve"> </w:t>
      </w:r>
      <w:r>
        <w:rPr>
          <w:bCs/>
          <w:b/>
        </w:rPr>
        <w:t xml:space="preserve">Lawyer</w:t>
      </w:r>
      <w:r>
        <w:t xml:space="preserve"> </w:t>
      </w:r>
      <w:r>
        <w:t xml:space="preserve">must be an expert in Māori history, but they must work collaboratively with Māori legal experts and respect indigenous perspectives within legal proceedings. For instance, in resource management cases or land disputes, a</w:t>
      </w:r>
      <w:r>
        <w:t xml:space="preserve"> </w:t>
      </w:r>
      <w:r>
        <w:rPr>
          <w:bCs/>
          <w:b/>
        </w:rPr>
        <w:t xml:space="preserve">Lawyer</w:t>
      </w:r>
      <w:r>
        <w:t xml:space="preserve"> </w:t>
      </w:r>
      <w:r>
        <w:t xml:space="preserve">failing to engage meaningfully with iwi (tribe) interests may face significant procedural setbacks. The concept of partnership under the Treaty requires lawyers to act as facilitators rather than just adversaries when dealing with Māori clients or issues. This shift represents a significant evolution in the traditional definition of legal service provision in</w:t>
      </w:r>
      <w:r>
        <w:t xml:space="preserve"> </w:t>
      </w:r>
      <w:r>
        <w:rPr>
          <w:bCs/>
          <w:b/>
        </w:rPr>
        <w:t xml:space="preserve">New Zealand Wellington</w:t>
      </w:r>
      <w:r>
        <w:t xml:space="preserve">.</w:t>
      </w:r>
    </w:p>
    <w:bookmarkEnd w:id="22"/>
    <w:bookmarkStart w:id="23" w:name="X9c3253da33957190df3e8e2deed0e41522645ff"/>
    <w:p>
      <w:pPr>
        <w:pStyle w:val="Heading3"/>
      </w:pPr>
      <w:r>
        <w:t xml:space="preserve">4. Legislative Advocacy and Policy Influence</w:t>
      </w:r>
    </w:p>
    <w:p>
      <w:pPr>
        <w:pStyle w:val="FirstParagraph"/>
      </w:pPr>
      <w:r>
        <w:t xml:space="preserve">Due to its proximity to Parliament House,</w:t>
      </w:r>
      <w:r>
        <w:t xml:space="preserve"> </w:t>
      </w:r>
      <w:r>
        <w:rPr>
          <w:bCs/>
          <w:b/>
        </w:rPr>
        <w:t xml:space="preserve">New Zealand Wellington</w:t>
      </w:r>
      <w:r>
        <w:t xml:space="preserve"> </w:t>
      </w:r>
      <w:r>
        <w:t xml:space="preserve">offers unique opportunities for lawyers to engage in legislative advocacy. The modern</w:t>
      </w:r>
      <w:r>
        <w:t xml:space="preserve"> </w:t>
      </w:r>
      <w:r>
        <w:rPr>
          <w:bCs/>
          <w:b/>
        </w:rPr>
        <w:t xml:space="preserve">Lawyer</w:t>
      </w:r>
      <w:r>
        <w:t xml:space="preserve"> </w:t>
      </w:r>
      <w:r>
        <w:t xml:space="preserve">here often functions as a policy advisor, drafting submissions for parliamentary select committees. This role is crucial in shaping laws that affect not just Wellington, but the entire nation.</w:t>
      </w:r>
    </w:p>
    <w:p>
      <w:pPr>
        <w:pStyle w:val="BodyText"/>
      </w:pPr>
      <w:r>
        <w:t xml:space="preserve">The</w:t>
      </w:r>
      <w:r>
        <w:t xml:space="preserve"> </w:t>
      </w:r>
      <w:r>
        <w:rPr>
          <w:bCs/>
          <w:b/>
        </w:rPr>
        <w:t xml:space="preserve">Lawyer</w:t>
      </w:r>
      <w:r>
        <w:t xml:space="preserve"> </w:t>
      </w:r>
      <w:r>
        <w:t xml:space="preserve">acts as a bridge between complex legal concepts and political decision-makers. In areas such as environmental protection, data privacy, and financial regulation, Wellington-based lawyers play a pivotal role in ensuring that new statutes are practical, enforceable, and just. This advisory capacity requires the</w:t>
      </w:r>
      <w:r>
        <w:t xml:space="preserve"> </w:t>
      </w:r>
      <w:r>
        <w:rPr>
          <w:bCs/>
          <w:b/>
        </w:rPr>
        <w:t xml:space="preserve">Lawyer</w:t>
      </w:r>
      <w:r>
        <w:t xml:space="preserve"> </w:t>
      </w:r>
      <w:r>
        <w:t xml:space="preserve">to anticipate unintended consequences of legislation. For example, during the recent reviews of New Zealand’s anti-money laundering laws or mental health legislation, firms in Wellington provided critical technical input. Thus, the role of the</w:t>
      </w:r>
      <w:r>
        <w:t xml:space="preserve"> </w:t>
      </w:r>
      <w:r>
        <w:rPr>
          <w:bCs/>
          <w:b/>
        </w:rPr>
        <w:t xml:space="preserve">Lawyer</w:t>
      </w:r>
      <w:r>
        <w:t xml:space="preserve"> </w:t>
      </w:r>
      <w:r>
        <w:t xml:space="preserve">extends into the realm of governance itself.</w:t>
      </w:r>
    </w:p>
    <w:bookmarkEnd w:id="23"/>
    <w:bookmarkStart w:id="24" w:name="Xae66c344ca5b396901e50cea1dbee084cc66b09"/>
    <w:p>
      <w:pPr>
        <w:pStyle w:val="Heading3"/>
      </w:pPr>
      <w:r>
        <w:t xml:space="preserve">5. Access to Justice and Community Engagement</w:t>
      </w:r>
    </w:p>
    <w:p>
      <w:pPr>
        <w:pStyle w:val="FirstParagraph"/>
      </w:pPr>
      <w:r>
        <w:t xml:space="preserve">A significant challenge facing</w:t>
      </w:r>
      <w:r>
        <w:t xml:space="preserve"> </w:t>
      </w:r>
      <w:r>
        <w:rPr>
          <w:bCs/>
          <w:b/>
        </w:rPr>
        <w:t xml:space="preserve">New Zealand Wellington</w:t>
      </w:r>
      <w:r>
        <w:t xml:space="preserve">, as with many urban centers, is access to justice for marginalized communities. While legal aid exists, demand often outstrips supply. The role of the</w:t>
      </w:r>
      <w:r>
        <w:t xml:space="preserve"> </w:t>
      </w:r>
      <w:r>
        <w:rPr>
          <w:bCs/>
          <w:b/>
        </w:rPr>
        <w:t xml:space="preserve">Lawyer</w:t>
      </w:r>
      <w:r>
        <w:t xml:space="preserve"> </w:t>
      </w:r>
      <w:r>
        <w:t xml:space="preserve">has consequently expanded to include pro bono work and community legal education. Many firms in Wellington have established dedicated social responsibility programs that provide free advice on housing, domestic violence, and immigration matters.</w:t>
      </w:r>
    </w:p>
    <w:p>
      <w:pPr>
        <w:pStyle w:val="BodyText"/>
      </w:pPr>
      <w:r>
        <w:t xml:space="preserve">This community-focused approach is vital for maintaining the legitimacy of the legal profession. The</w:t>
      </w:r>
      <w:r>
        <w:t xml:space="preserve"> </w:t>
      </w:r>
      <w:r>
        <w:rPr>
          <w:bCs/>
          <w:b/>
        </w:rPr>
        <w:t xml:space="preserve">Lawyer</w:t>
      </w:r>
      <w:r>
        <w:t xml:space="preserve"> </w:t>
      </w:r>
      <w:r>
        <w:t xml:space="preserve">must be visible not only in high-rise office towers but also in community centers and marae. By engaging directly with the public, lawyers help demystify the law and empower individuals to navigate their rights. This aspect of practice is particularly relevant in</w:t>
      </w:r>
      <w:r>
        <w:t xml:space="preserve"> </w:t>
      </w:r>
      <w:r>
        <w:rPr>
          <w:bCs/>
          <w:b/>
        </w:rPr>
        <w:t xml:space="preserve">New Zealand Wellington</w:t>
      </w:r>
      <w:r>
        <w:t xml:space="preserve">, where rapid urbanization has led to diverse demographic shifts, requiring legal services that are inclusive and culturally sensitive.</w:t>
      </w:r>
    </w:p>
    <w:bookmarkEnd w:id="24"/>
    <w:bookmarkStart w:id="25" w:name="technological-disruption-and-innovation"/>
    <w:p>
      <w:pPr>
        <w:pStyle w:val="Heading3"/>
      </w:pPr>
      <w:r>
        <w:t xml:space="preserve">6. Technological Disruption and Innovation</w:t>
      </w:r>
    </w:p>
    <w:p>
      <w:pPr>
        <w:pStyle w:val="FirstParagraph"/>
      </w:pPr>
      <w:r>
        <w:t xml:space="preserve">The legal tech boom has reached</w:t>
      </w:r>
      <w:r>
        <w:t xml:space="preserve"> </w:t>
      </w:r>
      <w:r>
        <w:rPr>
          <w:bCs/>
          <w:b/>
        </w:rPr>
        <w:t xml:space="preserve">New Zealand Wellington</w:t>
      </w:r>
      <w:r>
        <w:t xml:space="preserve">, impacting how a</w:t>
      </w:r>
      <w:r>
        <w:t xml:space="preserve"> </w:t>
      </w:r>
      <w:r>
        <w:rPr>
          <w:bCs/>
          <w:b/>
        </w:rPr>
        <w:t xml:space="preserve">Lawyer</w:t>
      </w:r>
      <w:r>
        <w:t xml:space="preserve"> </w:t>
      </w:r>
      <w:r>
        <w:t xml:space="preserve">delivers services. Automation of routine tasks, such as contract review and document assembly, allows lawyers to focus on higher-value strategic advice. In the competitive market of Wellington’s CBD, efficiency is key. Lawyers are increasingly utilizing cloud-based practice management systems and digital communication tools to serve clients faster.</w:t>
      </w:r>
    </w:p>
    <w:p>
      <w:pPr>
        <w:pStyle w:val="BodyText"/>
      </w:pPr>
      <w:r>
        <w:t xml:space="preserve">However, this technological integration brings new ethical considerations regarding data security and client confidentiality. A</w:t>
      </w:r>
      <w:r>
        <w:t xml:space="preserve"> </w:t>
      </w:r>
      <w:r>
        <w:rPr>
          <w:bCs/>
          <w:b/>
        </w:rPr>
        <w:t xml:space="preserve">Lawyer</w:t>
      </w:r>
      <w:r>
        <w:t xml:space="preserve"> </w:t>
      </w:r>
      <w:r>
        <w:t xml:space="preserve">in Wellington must ensure that their use of technology complies with privacy laws, such as the Privacy Act 2020. Furthermore, the digital divide remains a concern; lawyers have a duty to ensure that technological advancements do not exclude those without digital access or literacy.</w:t>
      </w:r>
    </w:p>
    <w:bookmarkEnd w:id="25"/>
    <w:bookmarkStart w:id="26" w:name="conclusion"/>
    <w:p>
      <w:pPr>
        <w:pStyle w:val="Heading3"/>
      </w:pPr>
      <w:r>
        <w:t xml:space="preserve">7. Conclusion</w:t>
      </w:r>
    </w:p>
    <w:p>
      <w:pPr>
        <w:pStyle w:val="FirstParagraph"/>
      </w:pPr>
      <w:r>
        <w:t xml:space="preserve">In conclusion, the role of the</w:t>
      </w:r>
      <w:r>
        <w:t xml:space="preserve"> </w:t>
      </w:r>
      <w:r>
        <w:rPr>
          <w:bCs/>
          <w:b/>
        </w:rPr>
        <w:t xml:space="preserve">Lawyer</w:t>
      </w:r>
      <w:r>
        <w:t xml:space="preserve"> </w:t>
      </w:r>
      <w:r>
        <w:t xml:space="preserve">in</w:t>
      </w:r>
      <w:r>
        <w:t xml:space="preserve"> </w:t>
      </w:r>
      <w:r>
        <w:rPr>
          <w:bCs/>
          <w:b/>
        </w:rPr>
        <w:t xml:space="preserve">New Zealand Wellington</w:t>
      </w:r>
      <w:r>
        <w:t xml:space="preserve"> </w:t>
      </w:r>
      <w:r>
        <w:t xml:space="preserve">is dynamic and multifaceted. It requires a blend of traditional legal acumen, ethical rigour, cultural competency, and technological adaptability. As the political heart of New Zealand, Wellington provides a unique stage for lawyers to influence national policy and uphold justice. The contemporary lawyer must be more than just an advocate in court; they must be a steward of the law, a partner in indigenous reconciliation, and an advocate for public access.</w:t>
      </w:r>
    </w:p>
    <w:p>
      <w:pPr>
        <w:pStyle w:val="BodyText"/>
      </w:pPr>
      <w:r>
        <w:t xml:space="preserve">Future developments in legislation and social structure will continue to challenge this role. Therefore, ongoing education and professional development are essential for any</w:t>
      </w:r>
      <w:r>
        <w:t xml:space="preserve"> </w:t>
      </w:r>
      <w:r>
        <w:rPr>
          <w:bCs/>
          <w:b/>
        </w:rPr>
        <w:t xml:space="preserve">Lawyer</w:t>
      </w:r>
      <w:r>
        <w:t xml:space="preserve"> </w:t>
      </w:r>
      <w:r>
        <w:t xml:space="preserve">aspiring to serve effectively in</w:t>
      </w:r>
      <w:r>
        <w:t xml:space="preserve"> </w:t>
      </w:r>
      <w:r>
        <w:rPr>
          <w:bCs/>
          <w:b/>
        </w:rPr>
        <w:t xml:space="preserve">New Zealand Wellington</w:t>
      </w:r>
      <w:r>
        <w:t xml:space="preserve">. By embracing these broader responsibilities, the legal profession can ensure it remains relevant, respected, and capable of serving the diverse needs of its community.</w:t>
      </w:r>
    </w:p>
    <w:bookmarkEnd w:id="26"/>
    <w:bookmarkStart w:id="27" w:name="references-illustrative"/>
    <w:p>
      <w:pPr>
        <w:pStyle w:val="Heading3"/>
      </w:pPr>
      <w:r>
        <w:t xml:space="preserve">References (Illustrative)</w:t>
      </w:r>
    </w:p>
    <w:p>
      <w:pPr>
        <w:numPr>
          <w:ilvl w:val="0"/>
          <w:numId w:val="1001"/>
        </w:numPr>
        <w:pStyle w:val="Compact"/>
      </w:pPr>
      <w:r>
        <w:t xml:space="preserve">New Zealand Law Society. (2021). *Professional Conduct Guidelines*.</w:t>
      </w:r>
    </w:p>
    <w:p>
      <w:pPr>
        <w:numPr>
          <w:ilvl w:val="0"/>
          <w:numId w:val="1001"/>
        </w:numPr>
        <w:pStyle w:val="Compact"/>
      </w:pPr>
      <w:r>
        <w:t xml:space="preserve">Parliament New Zealand. (2023). *Select Committee Reports on Legislative Reform*.</w:t>
      </w:r>
    </w:p>
    <w:p>
      <w:pPr>
        <w:numPr>
          <w:ilvl w:val="0"/>
          <w:numId w:val="1001"/>
        </w:numPr>
        <w:pStyle w:val="Compact"/>
      </w:pPr>
      <w:r>
        <w:t xml:space="preserve">Sweet, A., &amp; Williams, K. (2019). *Te Tiriti o Waitangi and the Law in New Zealand*. Auckland University Press.</w:t>
      </w:r>
    </w:p>
    <w:p>
      <w:pPr>
        <w:numPr>
          <w:ilvl w:val="0"/>
          <w:numId w:val="1001"/>
        </w:numPr>
        <w:pStyle w:val="Compact"/>
      </w:pPr>
      <w:r>
        <w:t xml:space="preserve">Ministry of Justice New Zealand. (2022). *Access to Justice Strategy*.</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Contemporary New Zealand Wellington: A Conference Paper</dc:title>
  <dc:creator/>
  <dc:language>en</dc:language>
  <cp:keywords/>
  <dcterms:created xsi:type="dcterms:W3CDTF">2026-07-29T19:55:59Z</dcterms:created>
  <dcterms:modified xsi:type="dcterms:W3CDTF">2026-07-29T19:55:59Z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