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Legal</w:t>
      </w:r>
      <w:r>
        <w:t xml:space="preserve"> </w:t>
      </w:r>
      <w:r>
        <w:t xml:space="preserve">Practice: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Lawyers</w:t>
      </w:r>
      <w:r>
        <w:t xml:space="preserve"> </w:t>
      </w:r>
      <w:r>
        <w:t xml:space="preserve">in</w:t>
      </w:r>
      <w:r>
        <w:t xml:space="preserve"> </w:t>
      </w:r>
      <w:r>
        <w:t xml:space="preserve">Qatar</w:t>
      </w:r>
      <w:r>
        <w:t xml:space="preserve"> </w:t>
      </w:r>
      <w:r>
        <w:t xml:space="preserve">Doha</w:t>
      </w:r>
    </w:p>
    <w:bookmarkStart w:id="27" w:name="X2116baeeb5a2fa27e8c88e1c796d3e9aea2237b"/>
    <w:p>
      <w:pPr>
        <w:pStyle w:val="Heading1"/>
      </w:pPr>
      <w:r>
        <w:t xml:space="preserve">The Evolving Landscape of Legal Practice:</w:t>
      </w:r>
      <w:r>
        <w:br/>
      </w:r>
      <w:r>
        <w:t xml:space="preserve">A Conference Paper on the Role of Lawyers in Qatar Doha</w:t>
      </w:r>
    </w:p>
    <w:p>
      <w:pPr>
        <w:pStyle w:val="FirstParagraph"/>
      </w:pPr>
      <w:r>
        <w:t xml:space="preserve">Presented at the International Conference on Justice and Modernity</w:t>
      </w:r>
      <w:r>
        <w:br/>
      </w:r>
      <w:r>
        <w:t xml:space="preserve">Location: Qatar Doha, State of Qatar</w:t>
      </w:r>
      <w:r>
        <w:br/>
      </w:r>
      <w:r>
        <w:t xml:space="preserve">Date: October 2023</w:t>
      </w:r>
    </w:p>
    <w:p>
      <w:pPr>
        <w:pStyle w:val="BodyText"/>
      </w:pPr>
      <w:r>
        <w:rPr>
          <w:bCs/>
          <w:b/>
        </w:rPr>
        <w:t xml:space="preserve">Abstract:</w:t>
      </w:r>
      <w:r>
        <w:br/>
      </w:r>
      <w:r>
        <w:t xml:space="preserve">This conference paper explores the transformative role of the lawyer within the specific socio-legal context of Qatar Doha. As Doha positions itself as a global hub for finance, energy, and diplomacy, the demand for sophisticated legal frameworks has escalated. This document examines how lawyers in Qatar Doha are adapting to new legislative reforms, international arbitration standards, and cross-border commercial complexities. It argues that the modern lawyer in this jurisdiction must possess not only rigorous local knowledge but also a cosmopolitan understanding of international law to facilitate Qatar’s strategic vision for economic diversification beyond hydrocarbon dependencies.</w:t>
      </w:r>
    </w:p>
    <w:bookmarkStart w:id="20" w:name="introduction"/>
    <w:p>
      <w:pPr>
        <w:pStyle w:val="Heading2"/>
      </w:pPr>
      <w:r>
        <w:t xml:space="preserve">1. Introduction</w:t>
      </w:r>
    </w:p>
    <w:p>
      <w:pPr>
        <w:pStyle w:val="FirstParagraph"/>
      </w:pPr>
      <w:r>
        <w:t xml:space="preserve">In recent years, the legal landscape of the Middle East has undergone profound changes, with no region exemplifying this transformation more than Qatar Doha. Historically rooted in civil law traditions influenced by Egyptian and French codes, Qatar is currently navigating a complex transition toward a more liberalized economic environment. At the heart of this transition stands the profession of</w:t>
      </w:r>
      <w:r>
        <w:t xml:space="preserve"> </w:t>
      </w:r>
      <w:r>
        <w:rPr>
          <w:bCs/>
          <w:b/>
        </w:rPr>
        <w:t xml:space="preserve">Lawyer</w:t>
      </w:r>
      <w:r>
        <w:t xml:space="preserve">. In</w:t>
      </w:r>
      <w:r>
        <w:t xml:space="preserve"> </w:t>
      </w:r>
      <w:r>
        <w:rPr>
          <w:bCs/>
          <w:b/>
        </w:rPr>
        <w:t xml:space="preserve">Qatar Doha</w:t>
      </w:r>
      <w:r>
        <w:t xml:space="preserve">, legal practitioners are no longer merely advisors on static regulations; they have become essential architects of business strategy, mediators in international disputes, and guardians of judicial reform.</w:t>
      </w:r>
    </w:p>
    <w:p>
      <w:pPr>
        <w:pStyle w:val="BodyText"/>
      </w:pPr>
      <w:r>
        <w:t xml:space="preserve">This paper aims to analyze the multifaceted duties of a</w:t>
      </w:r>
      <w:r>
        <w:t xml:space="preserve"> </w:t>
      </w:r>
      <w:r>
        <w:rPr>
          <w:bCs/>
          <w:b/>
        </w:rPr>
        <w:t xml:space="preserve">Lawyer</w:t>
      </w:r>
      <w:r>
        <w:t xml:space="preserve"> </w:t>
      </w:r>
      <w:r>
        <w:t xml:space="preserve">operating within the bustling metropolis of</w:t>
      </w:r>
      <w:r>
        <w:t xml:space="preserve"> </w:t>
      </w:r>
      <w:r>
        <w:rPr>
          <w:bCs/>
          <w:b/>
        </w:rPr>
        <w:t xml:space="preserve">Qatar Doha</w:t>
      </w:r>
      <w:r>
        <w:t xml:space="preserve">. It specifically addresses three critical pillars: the integration of international arbitration, the adaptation to corporate regulatory reforms, and the ethical challenges posed by a rapidly globalizing market. By focusing on these aspects, we can better understand how legal professionals in this Gulf nation are shaping its future trajectory.</w:t>
      </w:r>
    </w:p>
    <w:bookmarkEnd w:id="20"/>
    <w:bookmarkStart w:id="21" w:name="Xaeffc4581cdcf98dd101a31d73e6620eea24d78"/>
    <w:p>
      <w:pPr>
        <w:pStyle w:val="Heading2"/>
      </w:pPr>
      <w:r>
        <w:t xml:space="preserve">2. The Strategic Importance of Lawyers in Qatar Doha</w:t>
      </w:r>
    </w:p>
    <w:p>
      <w:pPr>
        <w:pStyle w:val="FirstParagraph"/>
      </w:pPr>
      <w:r>
        <w:t xml:space="preserve">The city of</w:t>
      </w:r>
      <w:r>
        <w:t xml:space="preserve"> </w:t>
      </w:r>
      <w:r>
        <w:rPr>
          <w:bCs/>
          <w:b/>
        </w:rPr>
        <w:t xml:space="preserve">Qatar Doha</w:t>
      </w:r>
      <w:r>
        <w:t xml:space="preserve"> </w:t>
      </w:r>
      <w:r>
        <w:t xml:space="preserve">has emerged as a diplomatic and commercial nexus in the region, hosting numerous international organizations and serving as a neutral ground for geopolitical dialogue. Consequently, the role of the</w:t>
      </w:r>
      <w:r>
        <w:t xml:space="preserve"> </w:t>
      </w:r>
      <w:r>
        <w:rPr>
          <w:bCs/>
          <w:b/>
        </w:rPr>
        <w:t xml:space="preserve">Lawyer</w:t>
      </w:r>
      <w:r>
        <w:t xml:space="preserve"> </w:t>
      </w:r>
      <w:r>
        <w:t xml:space="preserve">here extends beyond traditional litigation. Corporate counsel in Doha are increasingly required to manage cross-jurisdictional risks, ensuring that multinational corporations comply with local Sharia-based principles while adhering to Western contractual standards.</w:t>
      </w:r>
    </w:p>
    <w:p>
      <w:pPr>
        <w:pStyle w:val="BodyText"/>
      </w:pPr>
      <w:r>
        <w:t xml:space="preserve">The introduction of new commercial laws has empowered lawyers in</w:t>
      </w:r>
      <w:r>
        <w:t xml:space="preserve"> </w:t>
      </w:r>
      <w:r>
        <w:rPr>
          <w:bCs/>
          <w:b/>
        </w:rPr>
        <w:t xml:space="preserve">Qatar Doha</w:t>
      </w:r>
      <w:r>
        <w:t xml:space="preserve"> </w:t>
      </w:r>
      <w:r>
        <w:t xml:space="preserve">to offer specialized services in foreign investment. For instance, the relaxation of ownership restrictions for foreign businesses has created a surge in demand for legal expertise regarding joint ventures, intellectual property protection, and labor law compliance. A competent</w:t>
      </w:r>
      <w:r>
        <w:t xml:space="preserve"> </w:t>
      </w:r>
      <w:r>
        <w:rPr>
          <w:bCs/>
          <w:b/>
        </w:rPr>
        <w:t xml:space="preserve">Lawyer</w:t>
      </w:r>
      <w:r>
        <w:t xml:space="preserve"> </w:t>
      </w:r>
      <w:r>
        <w:t xml:space="preserve">in this context must bridge the gap between local customs and international best practices, ensuring that contracts are enforceable both locally and abroad.</w:t>
      </w:r>
    </w:p>
    <w:bookmarkEnd w:id="21"/>
    <w:bookmarkStart w:id="22" w:name="X674b8114e168b826865e396eed70430ee157b4e"/>
    <w:p>
      <w:pPr>
        <w:pStyle w:val="Heading2"/>
      </w:pPr>
      <w:r>
        <w:t xml:space="preserve">3. The Rise of International Arbitration in Qatar Doha</w:t>
      </w:r>
    </w:p>
    <w:p>
      <w:pPr>
        <w:pStyle w:val="FirstParagraph"/>
      </w:pPr>
      <w:r>
        <w:t xml:space="preserve">A significant development in the legal ecosystem of</w:t>
      </w:r>
      <w:r>
        <w:t xml:space="preserve"> </w:t>
      </w:r>
      <w:r>
        <w:rPr>
          <w:bCs/>
          <w:b/>
        </w:rPr>
        <w:t xml:space="preserve">Qatar Doha</w:t>
      </w:r>
      <w:r>
        <w:t xml:space="preserve"> </w:t>
      </w:r>
      <w:r>
        <w:t xml:space="preserve">is the growing preference for international arbitration over traditional court litigation for commercial disputes. The Qatar International Court and Dispute Resolution Centre (QICDR) has become a pivotal institution, attracting high-stakes cases from across the globe. In this arena, a</w:t>
      </w:r>
      <w:r>
        <w:t xml:space="preserve"> </w:t>
      </w:r>
      <w:r>
        <w:rPr>
          <w:bCs/>
          <w:b/>
        </w:rPr>
        <w:t xml:space="preserve">Lawyer</w:t>
      </w:r>
      <w:r>
        <w:t xml:space="preserve"> </w:t>
      </w:r>
      <w:r>
        <w:t xml:space="preserve">must possess specialized knowledge of the Doha Arbitration Rules and international treaties such as the New York Convention.</w:t>
      </w:r>
    </w:p>
    <w:p>
      <w:pPr>
        <w:pStyle w:val="BodyText"/>
      </w:pPr>
      <w:r>
        <w:t xml:space="preserve">The effectiveness of arbitration relies heavily on the proficiency of legal representatives. Lawyers practicing in this domain in</w:t>
      </w:r>
      <w:r>
        <w:t xml:space="preserve"> </w:t>
      </w:r>
      <w:r>
        <w:rPr>
          <w:bCs/>
          <w:b/>
        </w:rPr>
        <w:t xml:space="preserve">Qatar DohaLawyer</w:t>
      </w:r>
      <w:r>
        <w:t xml:space="preserve"> </w:t>
      </w:r>
      <w:r>
        <w:t xml:space="preserve">involved. Furthermore, the enforcement of arbitral awards in Qatar has seen improvements due to proactive judicial interpretations, yet lawyers must remain vigilant regarding public policy exceptions that could hinder enforcement.</w:t>
      </w:r>
    </w:p>
    <w:bookmarkEnd w:id="22"/>
    <w:bookmarkStart w:id="23" w:name="X45ed54d658ee6f77fc5ad2f3d6621debb4c682c"/>
    <w:p>
      <w:pPr>
        <w:pStyle w:val="Heading2"/>
      </w:pPr>
      <w:r>
        <w:t xml:space="preserve">4. Corporate Regulatory Reforms and Compliance</w:t>
      </w:r>
    </w:p>
    <w:p>
      <w:pPr>
        <w:pStyle w:val="FirstParagraph"/>
      </w:pPr>
      <w:r>
        <w:t xml:space="preserve">In alignment with "Qatar National Vision 2030," the state is actively diversifying its economy, leading to stringent regulatory reforms in banking, real estate, and telecommunications. For a</w:t>
      </w:r>
      <w:r>
        <w:t xml:space="preserve"> </w:t>
      </w:r>
      <w:r>
        <w:rPr>
          <w:bCs/>
          <w:b/>
        </w:rPr>
        <w:t xml:space="preserve">Lawyer</w:t>
      </w:r>
      <w:r>
        <w:t xml:space="preserve">, this presents both challenges and opportunities. The compliance landscape has become increasingly complex, requiring legal professionals to stay abreast of continuous legislative updates issued by ministries such as the Ministry of Commerce and Industry.</w:t>
      </w:r>
    </w:p>
    <w:p>
      <w:pPr>
        <w:pStyle w:val="BodyText"/>
      </w:pPr>
      <w:r>
        <w:t xml:space="preserve">In</w:t>
      </w:r>
      <w:r>
        <w:t xml:space="preserve"> </w:t>
      </w:r>
      <w:r>
        <w:rPr>
          <w:bCs/>
          <w:b/>
        </w:rPr>
        <w:t xml:space="preserve">Qatar Doha</w:t>
      </w:r>
      <w:r>
        <w:t xml:space="preserve">, data protection laws have also gained prominence. As digital transformation accelerates, lawyers are now pivotal in advising clients on cybersecurity liabilities and data privacy rights. The role of the</w:t>
      </w:r>
      <w:r>
        <w:t xml:space="preserve"> </w:t>
      </w:r>
      <w:r>
        <w:rPr>
          <w:bCs/>
          <w:b/>
        </w:rPr>
        <w:t xml:space="preserve">Lawyer</w:t>
      </w:r>
      <w:r>
        <w:t xml:space="preserve"> </w:t>
      </w:r>
      <w:r>
        <w:t xml:space="preserve">has thus expanded into technical compliance, where legal advice intersects with IT security protocols. This interdisciplinary approach is essential for maintaining trust in Qatar’s emerging fintech sector.</w:t>
      </w:r>
    </w:p>
    <w:bookmarkEnd w:id="23"/>
    <w:bookmarkStart w:id="24" w:name="X48315aba3f030d5a3186baee866ceee6c6b69bc"/>
    <w:p>
      <w:pPr>
        <w:pStyle w:val="Heading2"/>
      </w:pPr>
      <w:r>
        <w:t xml:space="preserve">5. Ethical Considerations and Professional Standards</w:t>
      </w:r>
    </w:p>
    <w:p>
      <w:pPr>
        <w:pStyle w:val="FirstParagraph"/>
      </w:pPr>
      <w:r>
        <w:t xml:space="preserve">The rapid modernization of the legal profession in</w:t>
      </w:r>
      <w:r>
        <w:t xml:space="preserve"> </w:t>
      </w:r>
      <w:r>
        <w:rPr>
          <w:bCs/>
          <w:b/>
        </w:rPr>
        <w:t xml:space="preserve">Qatar Doha</w:t>
      </w:r>
      <w:r>
        <w:t xml:space="preserve"> </w:t>
      </w:r>
      <w:r>
        <w:t xml:space="preserve">brings forth significant ethical questions. The Code of Ethics for Advocates in Qatar mandates strict adherence to professional conduct, confidentiality, and independence. However, as the market opens up to more foreign legal consultants and mixed practices, defining these boundaries becomes crucial.</w:t>
      </w:r>
    </w:p>
    <w:p>
      <w:pPr>
        <w:pStyle w:val="BodyText"/>
      </w:pPr>
      <w:r>
        <w:t xml:space="preserve">Lawyers operating in this vibrant hub must balance their duty to local clients with the expectations of international partners. Conflicts of interest can arise quickly in a small yet highly connected jurisdiction like</w:t>
      </w:r>
      <w:r>
        <w:t xml:space="preserve"> </w:t>
      </w:r>
      <w:r>
        <w:rPr>
          <w:bCs/>
          <w:b/>
        </w:rPr>
        <w:t xml:space="preserve">Qatar Doha</w:t>
      </w:r>
      <w:r>
        <w:t xml:space="preserve">. Therefore, continuous professional development and strict ethical oversight are paramount. The legal community is increasingly emphasizing integrity as a competitive advantage, recognizing that reputation is the most valuable asset for any</w:t>
      </w:r>
      <w:r>
        <w:t xml:space="preserve"> </w:t>
      </w:r>
      <w:r>
        <w:rPr>
          <w:bCs/>
          <w:b/>
        </w:rPr>
        <w:t xml:space="preserve">Lawyer</w:t>
      </w:r>
      <w:r>
        <w:t xml:space="preserve">.</w:t>
      </w:r>
    </w:p>
    <w:bookmarkEnd w:id="24"/>
    <w:bookmarkStart w:id="25" w:name="conclusion"/>
    <w:p>
      <w:pPr>
        <w:pStyle w:val="Heading2"/>
      </w:pPr>
      <w:r>
        <w:t xml:space="preserve">6. Conclusion</w:t>
      </w:r>
    </w:p>
    <w:p>
      <w:pPr>
        <w:pStyle w:val="FirstParagraph"/>
      </w:pPr>
      <w:r>
        <w:t xml:space="preserve">In conclusion, the profession of lawyer in the context of</w:t>
      </w:r>
      <w:r>
        <w:t xml:space="preserve"> </w:t>
      </w:r>
      <w:r>
        <w:rPr>
          <w:bCs/>
          <w:b/>
        </w:rPr>
        <w:t xml:space="preserve">Qatar Doha</w:t>
      </w:r>
      <w:r>
        <w:t xml:space="preserve"> </w:t>
      </w:r>
      <w:r>
        <w:t xml:space="preserve">is undergoing a dynamic evolution. It is no longer sufficient to rely solely on traditional civil law expertise; modern legal practitioners must be adept at international arbitration, corporate compliance, and cross-cultural communication. The city’s status as a global hub demands that lawyers act as strategic partners rather than mere advisors.</w:t>
      </w:r>
    </w:p>
    <w:p>
      <w:pPr>
        <w:pStyle w:val="BodyText"/>
      </w:pPr>
      <w:r>
        <w:t xml:space="preserve">As</w:t>
      </w:r>
      <w:r>
        <w:t xml:space="preserve"> </w:t>
      </w:r>
      <w:r>
        <w:rPr>
          <w:bCs/>
          <w:b/>
        </w:rPr>
        <w:t xml:space="preserve">Qatar Doha</w:t>
      </w:r>
      <w:r>
        <w:t xml:space="preserve"> </w:t>
      </w:r>
      <w:r>
        <w:t xml:space="preserve">continues to host major international events and solidify its position in the global economy, the role of the lawyer will only become more central. Future legal education and professional training in this region should focus on enhancing these hybrid skills. By doing so, we ensure that the legal framework supports sustainable growth, judicial integrity, and international cooperation. The lawyer in</w:t>
      </w:r>
      <w:r>
        <w:t xml:space="preserve"> </w:t>
      </w:r>
      <w:r>
        <w:rPr>
          <w:bCs/>
          <w:b/>
        </w:rPr>
        <w:t xml:space="preserve">Qatar Doha</w:t>
      </w:r>
      <w:r>
        <w:t xml:space="preserve"> </w:t>
      </w:r>
      <w:r>
        <w:t xml:space="preserve">is thus not just a practitioner of law but a key stakeholder in the nation’s ongoing transformation.</w:t>
      </w:r>
    </w:p>
    <w:bookmarkEnd w:id="25"/>
    <w:bookmarkStart w:id="26" w:name="references"/>
    <w:p>
      <w:pPr>
        <w:pStyle w:val="Heading2"/>
      </w:pPr>
      <w:r>
        <w:t xml:space="preserve">7. References</w:t>
      </w:r>
    </w:p>
    <w:p>
      <w:pPr>
        <w:numPr>
          <w:ilvl w:val="0"/>
          <w:numId w:val="1001"/>
        </w:numPr>
        <w:pStyle w:val="Compact"/>
      </w:pPr>
      <w:r>
        <w:t xml:space="preserve">- Ministry of Justice, State of Qatar. "Regulations on Advocacy and Legal Consultancy."</w:t>
      </w:r>
    </w:p>
    <w:p>
      <w:pPr>
        <w:numPr>
          <w:ilvl w:val="0"/>
          <w:numId w:val="1001"/>
        </w:numPr>
        <w:pStyle w:val="Compact"/>
      </w:pPr>
      <w:r>
        <w:t xml:space="preserve">- Qatar International Court and Dispute Resolution Centre (QICDR). "Annual Reports on Arbitration Proceedings."</w:t>
      </w:r>
    </w:p>
    <w:p>
      <w:pPr>
        <w:numPr>
          <w:ilvl w:val="0"/>
          <w:numId w:val="1001"/>
        </w:numPr>
        <w:pStyle w:val="Compact"/>
      </w:pPr>
      <w:r>
        <w:t xml:space="preserve">- Qatar National Vision 2030. "Judicial Sector Development Plan."</w:t>
      </w:r>
    </w:p>
    <w:p>
      <w:pPr>
        <w:numPr>
          <w:ilvl w:val="0"/>
          <w:numId w:val="1001"/>
        </w:numPr>
        <w:pStyle w:val="Compact"/>
      </w:pPr>
      <w:r>
        <w:t xml:space="preserve">- Al-Khalifa, A. (2022). "Foreign Investment Laws in the Gulf: The Qatari Model." Journal of International Business Law.</w:t>
      </w:r>
    </w:p>
    <w:p>
      <w:pPr>
        <w:numPr>
          <w:ilvl w:val="0"/>
          <w:numId w:val="1001"/>
        </w:numPr>
        <w:pStyle w:val="Compact"/>
      </w:pPr>
      <w:r>
        <w:t xml:space="preserve">- ICC International Court of Arbitration. "Case Studies Involving Qatar Doha Jurisdictions."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Legal Practice: A Conference Paper on the Role of Lawyers in Qatar Doha</dc:title>
  <dc:creator/>
  <cp:keywords/>
  <dcterms:created xsi:type="dcterms:W3CDTF">2026-07-29T17:32:11Z</dcterms:created>
  <dcterms:modified xsi:type="dcterms:W3CDTF">2026-07-29T17:32:11Z</dcterms:modified>
</cp:coreProperties>
</file>

<file path=docProps/custom.xml><?xml version="1.0" encoding="utf-8"?>
<Properties xmlns="http://schemas.openxmlformats.org/officeDocument/2006/custom-properties" xmlns:vt="http://schemas.openxmlformats.org/officeDocument/2006/docPropsVTypes"/>
</file>