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International</w:t>
      </w:r>
      <w:r>
        <w:t xml:space="preserve"> </w:t>
      </w:r>
      <w:r>
        <w:t xml:space="preserve">Conferences</w:t>
      </w:r>
    </w:p>
    <w:bookmarkStart w:id="31" w:name="X13607359656bc5f44d87b5266a5a010520a59a8"/>
    <w:p>
      <w:pPr>
        <w:pStyle w:val="Heading1"/>
      </w:pPr>
      <w:r>
        <w:t xml:space="preserve">The Evolving Role of the Lawyer in Spain Valencia: A Comprehensive Analysis for International Conferences</w:t>
      </w:r>
    </w:p>
    <w:p>
      <w:pPr>
        <w:pStyle w:val="FirstParagraph"/>
      </w:pPr>
      <w:r>
        <w:rPr>
          <w:bCs/>
          <w:b/>
        </w:rPr>
        <w:t xml:space="preserve">Author:</w:t>
      </w:r>
      <w:r>
        <w:t xml:space="preserve"> </w:t>
      </w:r>
      <w:r>
        <w:t xml:space="preserve">Dr. Elena Martinez</w:t>
      </w:r>
      <w:r>
        <w:br/>
      </w:r>
      <w:r>
        <w:rPr>
          <w:bCs/>
          <w:b/>
        </w:rPr>
        <w:t xml:space="preserve">Institution:</w:t>
      </w:r>
      <w:r>
        <w:t xml:space="preserve"> </w:t>
      </w:r>
      <w:r>
        <w:t xml:space="preserve">Institute for Mediterranean Legal Studies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multifaceted role of the</w:t>
      </w:r>
      <w:r>
        <w:t xml:space="preserve"> </w:t>
      </w:r>
      <w:r>
        <w:rPr>
          <w:bCs/>
          <w:b/>
        </w:rPr>
        <w:t xml:space="preserve">Lawyer</w:t>
      </w:r>
      <w:r>
        <w:t xml:space="preserve"> </w:t>
      </w:r>
      <w:r>
        <w:t xml:space="preserve">within the dynamic legal landscape of Spain Valencia. As a critical hub for both national and international commerce, this region demands a sophisticated understanding of local jurisprudence, civil law traditions, and emerging regulatory frameworks. This study highlights how modern practitioners in Spain Valencia must navigate complex intersections between traditional Spanish codes and EU regulations. Furthermore, it explores the necessity for specialized knowledge in real estate law due to tourism-driven economies, corporate compliance regarding digital transformation, and family law complexities arising from cross-border marriages.</w:t>
      </w:r>
    </w:p>
    <w:bookmarkEnd w:id="20"/>
    <w:bookmarkStart w:id="21" w:name="introduction"/>
    <w:p>
      <w:pPr>
        <w:pStyle w:val="Heading2"/>
      </w:pPr>
      <w:r>
        <w:t xml:space="preserve">1. Introduction</w:t>
      </w:r>
    </w:p>
    <w:p>
      <w:pPr>
        <w:pStyle w:val="FirstParagraph"/>
      </w:pPr>
      <w:r>
        <w:t xml:space="preserve">The legal profession has undergone significant transformations over the past two decades globally. However, these changes manifest uniquely in specific jurisdictions depending on local cultural norms, economic structures, and historical legal precedents. In this context, the figure of the</w:t>
      </w:r>
      <w:r>
        <w:t xml:space="preserve"> </w:t>
      </w:r>
      <w:r>
        <w:rPr>
          <w:bCs/>
          <w:b/>
        </w:rPr>
        <w:t xml:space="preserve">Lawyer</w:t>
      </w:r>
      <w:r>
        <w:t xml:space="preserve"> </w:t>
      </w:r>
      <w:r>
        <w:t xml:space="preserve">serving clients in Spain Valencia stands out as a pivotal actor in maintaining judicial integrity while facilitating economic growth. The city of Valencia itself represents a unique confluence where Mediterranean traditions meet modern European standards.</w:t>
      </w:r>
    </w:p>
    <w:p>
      <w:pPr>
        <w:pStyle w:val="BodyText"/>
      </w:pPr>
      <w:r>
        <w:t xml:space="preserve">This conference paper aims to provide an in-depth analysis of the challenges and opportunities facing legal professionals operating within this vibrant region. By focusing on Spain Valencia, we can illustrate broader trends affecting</w:t>
      </w:r>
      <w:r>
        <w:t xml:space="preserve"> </w:t>
      </w:r>
      <w:r>
        <w:rPr>
          <w:bCs/>
          <w:b/>
        </w:rPr>
        <w:t xml:space="preserve">Lawyer</w:t>
      </w:r>
      <w:r>
        <w:t xml:space="preserve"> </w:t>
      </w:r>
      <w:r>
        <w:t xml:space="preserve">practices across Southern Europe while offering specific insights relevant to stakeholders interested in regional development, foreign investment, and social stability.</w:t>
      </w:r>
    </w:p>
    <w:bookmarkEnd w:id="21"/>
    <w:bookmarkStart w:id="22" w:name="Xa667684e4a7089e5775cedd685e0b2ed49f890c"/>
    <w:p>
      <w:pPr>
        <w:pStyle w:val="Heading2"/>
      </w:pPr>
      <w:r>
        <w:t xml:space="preserve">2. Historical Context: The Foundation of Legal Practice in Spain Valencia</w:t>
      </w:r>
    </w:p>
    <w:p>
      <w:pPr>
        <w:pStyle w:val="FirstParagraph"/>
      </w:pPr>
      <w:r>
        <w:t xml:space="preserve">To understand the contemporary role of the</w:t>
      </w:r>
      <w:r>
        <w:t xml:space="preserve"> </w:t>
      </w:r>
      <w:r>
        <w:rPr>
          <w:bCs/>
          <w:b/>
        </w:rPr>
        <w:t xml:space="preserve">Lawyer</w:t>
      </w:r>
      <w:r>
        <w:t xml:space="preserve">, one must first appreciate the historical underpinnings of legal practice in Spain Valencia. Historically, this area was influenced by Roman law, Visigothic codes, and later Castilian legislation. The Civil Code of 1889 remains a cornerstone, although it has been extensively modified. Unlike other autonomous communities in Spain with their own distinct civil laws (such as Catalonia or the Basque Country), Valencia operates primarily under the unified framework of Spanish civil law, albeit with specific procedural nuances.</w:t>
      </w:r>
    </w:p>
    <w:p>
      <w:pPr>
        <w:pStyle w:val="BodyText"/>
      </w:pPr>
      <w:r>
        <w:t xml:space="preserve">This historical continuity provides stability but also presents rigidity. Consequently,</w:t>
      </w:r>
      <w:r>
        <w:t xml:space="preserve"> </w:t>
      </w:r>
      <w:r>
        <w:rPr>
          <w:bCs/>
          <w:b/>
        </w:rPr>
        <w:t xml:space="preserve">Lawyer</w:t>
      </w:r>
      <w:r>
        <w:t xml:space="preserve"> </w:t>
      </w:r>
      <w:r>
        <w:t xml:space="preserve">professionals in this region often find themselves acting as intermediaries between rigid statutory laws and flexible equitable principles demanded by modern clients. The prestige associated with the legal profession in Spain Valencia is deeply rooted in this history, requiring practitioners to possess not only technical expertise but also a profound respect for institutional traditions.</w:t>
      </w:r>
    </w:p>
    <w:bookmarkEnd w:id="22"/>
    <w:bookmarkStart w:id="26" w:name="X0dea516d647067383bebd67334a3c9faed61ac5"/>
    <w:p>
      <w:pPr>
        <w:pStyle w:val="Heading2"/>
      </w:pPr>
      <w:r>
        <w:t xml:space="preserve">3. Key Areas of Practice for Lawyers in Modern Spain Valencia</w:t>
      </w:r>
    </w:p>
    <w:bookmarkStart w:id="23" w:name="real-estate-and-property-law"/>
    <w:p>
      <w:pPr>
        <w:pStyle w:val="Heading3"/>
      </w:pPr>
      <w:r>
        <w:t xml:space="preserve">3.1 Real Estate and Property Law</w:t>
      </w:r>
    </w:p>
    <w:p>
      <w:pPr>
        <w:pStyle w:val="FirstParagraph"/>
      </w:pPr>
      <w:r>
        <w:t xml:space="preserve">No discussion regarding the</w:t>
      </w:r>
      <w:r>
        <w:t xml:space="preserve"> </w:t>
      </w:r>
      <w:r>
        <w:rPr>
          <w:bCs/>
          <w:b/>
        </w:rPr>
        <w:t xml:space="preserve">Lawyer</w:t>
      </w:r>
      <w:r>
        <w:t xml:space="preserve">'s role in Spain Valencia is complete without addressing real estate law. The region is a premier tourist destination, attracting millions of visitors annually from across Europe and beyond. This influx creates a high demand for legal services related to property acquisition, rental agreements, and construction permits.</w:t>
      </w:r>
    </w:p>
    <w:p>
      <w:pPr>
        <w:pStyle w:val="BodyText"/>
      </w:pPr>
      <w:r>
        <w:t xml:space="preserve">Recent years have seen an increase in disputes concerning non-resident buyers who fail to comply with strict anti-money laundering regulations. Therefore, the</w:t>
      </w:r>
      <w:r>
        <w:t xml:space="preserve"> </w:t>
      </w:r>
      <w:r>
        <w:rPr>
          <w:bCs/>
          <w:b/>
        </w:rPr>
        <w:t xml:space="preserve">Lawyer</w:t>
      </w:r>
      <w:r>
        <w:t xml:space="preserve"> </w:t>
      </w:r>
      <w:r>
        <w:t xml:space="preserve">must ensure rigorous due diligence processes are in place. Furthermore, issues regarding urban planning licenses (*licencias de obra*) and property registration at the Land Registry (*Registro de la Propiedad*) require specialized knowledge that only experienced local practitioners can provide effectively.</w:t>
      </w:r>
    </w:p>
    <w:bookmarkEnd w:id="23"/>
    <w:bookmarkStart w:id="24" w:name="X07d823d617c3e53d0ed46d5c26d823246ccc935"/>
    <w:p>
      <w:pPr>
        <w:pStyle w:val="Heading3"/>
      </w:pPr>
      <w:r>
        <w:t xml:space="preserve">3.2 Corporate Law and International Investment</w:t>
      </w:r>
    </w:p>
    <w:p>
      <w:pPr>
        <w:pStyle w:val="FirstParagraph"/>
      </w:pPr>
      <w:r>
        <w:t xml:space="preserve">Silicon Valley has its tech giants, but Spain Valencia is rapidly becoming a hub for creative industries and logistics due to its strategic port location. The role of the</w:t>
      </w:r>
      <w:r>
        <w:t xml:space="preserve"> </w:t>
      </w:r>
      <w:r>
        <w:rPr>
          <w:bCs/>
          <w:b/>
        </w:rPr>
        <w:t xml:space="preserve">Lawyer</w:t>
      </w:r>
      <w:r>
        <w:t xml:space="preserve"> </w:t>
      </w:r>
      <w:r>
        <w:t xml:space="preserve">here extends beyond mere contract drafting; it involves strategic advisory services for startups seeking venture capital and multinational corporations establishing subsidiaries.</w:t>
      </w:r>
    </w:p>
    <w:p>
      <w:pPr>
        <w:pStyle w:val="BodyText"/>
      </w:pPr>
      <w:r>
        <w:t xml:space="preserve">Tax law remains particularly complex in Spain Valencia, especially concerning corporate income tax benefits for innovative companies (*R&amp;D*). Legal professionals must stay abreast of changes in both national fiscal policy and local incentives provided by the Valencian government to support economic recovery post-pandemic. A proficient</w:t>
      </w:r>
      <w:r>
        <w:t xml:space="preserve"> </w:t>
      </w:r>
      <w:r>
        <w:rPr>
          <w:bCs/>
          <w:b/>
        </w:rPr>
        <w:t xml:space="preserve">Lawyer</w:t>
      </w:r>
      <w:r>
        <w:t xml:space="preserve"> </w:t>
      </w:r>
      <w:r>
        <w:t xml:space="preserve">acts as a bridge between international investors and local regulatory bodies, ensuring seamless integration into the market.</w:t>
      </w:r>
    </w:p>
    <w:bookmarkEnd w:id="24"/>
    <w:bookmarkStart w:id="25" w:name="family-law-and-cross-border-issues"/>
    <w:p>
      <w:pPr>
        <w:pStyle w:val="Heading3"/>
      </w:pPr>
      <w:r>
        <w:t xml:space="preserve">3.3 Family Law and Cross-Border Issues</w:t>
      </w:r>
    </w:p>
    <w:p>
      <w:pPr>
        <w:pStyle w:val="FirstParagraph"/>
      </w:pPr>
      <w:r>
        <w:t xml:space="preserve">Demographic shifts have led to an increase in international marriages within Spain Valencia. Consequently,</w:t>
      </w:r>
      <w:r>
        <w:t xml:space="preserve"> </w:t>
      </w:r>
      <w:r>
        <w:rPr>
          <w:bCs/>
          <w:b/>
        </w:rPr>
        <w:t xml:space="preserve">Lawyer</w:t>
      </w:r>
      <w:r>
        <w:t xml:space="preserve">s specializing in family law must be well-versed in international private law. Disputes involving custody arrangements, divorce proceedings involving assets located in different countries, and inheritance matters require a nuanced understanding of both Spanish law and the laws of the clients' home nations.</w:t>
      </w:r>
    </w:p>
    <w:p>
      <w:pPr>
        <w:pStyle w:val="BodyText"/>
      </w:pPr>
      <w:r>
        <w:t xml:space="preserve">The Hague Conventions play a significant role here. Effective representation by a</w:t>
      </w:r>
      <w:r>
        <w:t xml:space="preserve"> </w:t>
      </w:r>
      <w:r>
        <w:rPr>
          <w:bCs/>
          <w:b/>
        </w:rPr>
        <w:t xml:space="preserve">Lawyer</w:t>
      </w:r>
      <w:r>
        <w:t xml:space="preserve"> </w:t>
      </w:r>
      <w:r>
        <w:t xml:space="preserve">ensures that clients' rights are protected under international treaties while respecting local judicial practices in Spain Valencia.</w:t>
      </w:r>
    </w:p>
    <w:bookmarkEnd w:id="25"/>
    <w:bookmarkEnd w:id="26"/>
    <w:bookmarkStart w:id="27" w:name="X40d43e8cb996e59677c770be3c2ba1c120b3a18"/>
    <w:p>
      <w:pPr>
        <w:pStyle w:val="Heading2"/>
      </w:pPr>
      <w:r>
        <w:t xml:space="preserve">4. Technological Integration and Digital Transformation</w:t>
      </w:r>
    </w:p>
    <w:p>
      <w:pPr>
        <w:pStyle w:val="FirstParagraph"/>
      </w:pPr>
      <w:r>
        <w:t xml:space="preserve">The digital revolution has impacted the legal sector profoundly, and the</w:t>
      </w:r>
      <w:r>
        <w:t xml:space="preserve"> </w:t>
      </w:r>
      <w:r>
        <w:rPr>
          <w:bCs/>
          <w:b/>
        </w:rPr>
        <w:t xml:space="preserve">Lawyer</w:t>
      </w:r>
      <w:r>
        <w:t xml:space="preserve"> </w:t>
      </w:r>
      <w:r>
        <w:t xml:space="preserve">in Spain Valencia is no exception. The implementation of electronic filing systems (*Sede Electrónica*) by courts across Spain has streamlined many procedural aspects. However, it also requires legal professionals to adapt their workflows significantly.</w:t>
      </w:r>
    </w:p>
    <w:p>
      <w:pPr>
        <w:pStyle w:val="BodyText"/>
      </w:pPr>
      <w:r>
        <w:t xml:space="preserve">Data protection is another critical area. With the enforcement of the General Data Protection Regulation (GDPR) at the EU level and its transposition into Spanish law,</w:t>
      </w:r>
      <w:r>
        <w:t xml:space="preserve"> </w:t>
      </w:r>
      <w:r>
        <w:rPr>
          <w:bCs/>
          <w:b/>
        </w:rPr>
        <w:t xml:space="preserve">Lawyer</w:t>
      </w:r>
      <w:r>
        <w:t xml:space="preserve">s must advise clients on data privacy compliance meticulously. Failure to do so can result in severe penalties. Moreover, emerging technologies such as blockchain for smart contracts and AI for legal research are beginning to influence how cases are prepared in Spain Valencia.</w:t>
      </w:r>
    </w:p>
    <w:bookmarkEnd w:id="27"/>
    <w:bookmarkStart w:id="28" w:name="X08f5c752bd520cba5d600aef20424d37e0379b0"/>
    <w:p>
      <w:pPr>
        <w:pStyle w:val="Heading2"/>
      </w:pPr>
      <w:r>
        <w:t xml:space="preserve">5. Ethical Considerations and Professional Responsibility</w:t>
      </w:r>
    </w:p>
    <w:p>
      <w:pPr>
        <w:pStyle w:val="FirstParagraph"/>
      </w:pPr>
      <w:r>
        <w:t xml:space="preserve">The integrity of the judicial system relies heavily on the ethical conduct of its practitioners. For any</w:t>
      </w:r>
      <w:r>
        <w:t xml:space="preserve"> </w:t>
      </w:r>
      <w:r>
        <w:rPr>
          <w:bCs/>
          <w:b/>
        </w:rPr>
        <w:t xml:space="preserve">Lawyer</w:t>
      </w:r>
      <w:r>
        <w:t xml:space="preserve"> </w:t>
      </w:r>
      <w:r>
        <w:t xml:space="preserve">practicing in Spain Valencia, adherence to the Code of Conduct established by the General Council of Spanish Law (*Consejo General de la Abogacía*) is mandatory. This includes maintaining client confidentiality, avoiding conflicts of interest, and ensuring fair representation.</w:t>
      </w:r>
    </w:p>
    <w:p>
      <w:pPr>
        <w:pStyle w:val="BodyText"/>
      </w:pPr>
      <w:r>
        <w:t xml:space="preserve">In an era where transparency is increasingly valued by the public,</w:t>
      </w:r>
      <w:r>
        <w:t xml:space="preserve"> </w:t>
      </w:r>
      <w:r>
        <w:rPr>
          <w:bCs/>
          <w:b/>
        </w:rPr>
        <w:t xml:space="preserve">Lawyer</w:t>
      </w:r>
      <w:r>
        <w:t xml:space="preserve">s must balance zealous advocacy with professional decorum. Ethical dilemmas often arise in high-stakes corporate litigation or sensitive family matters. Addressing these challenges requires not only legal acumen but also strong moral compasses and a commitment to upholding the rule of law.</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Lawyer</w:t>
      </w:r>
      <w:r>
        <w:t xml:space="preserve"> </w:t>
      </w:r>
      <w:r>
        <w:t xml:space="preserve">in Spain Valencia is far more than that of a mere legal technician. It is a complex, dynamic position requiring deep knowledge of historical precedents, current statutory laws, and international regulations. As this region continues to grow economically and culturally on the global stage, the demand for skilled legal professionals who can navigate these complexities will only increase.</w:t>
      </w:r>
    </w:p>
    <w:p>
      <w:pPr>
        <w:pStyle w:val="BodyText"/>
      </w:pPr>
      <w:r>
        <w:t xml:space="preserve">For scholars and practitioners attending this conference, understanding the specificities of legal practice in Spain Valencia offers valuable insights into how regional factors shape national legal systems. Whether dealing with real estate transactions driven by tourism, corporate structures supporting innovation, or family disputes involving international elements, the</w:t>
      </w:r>
      <w:r>
        <w:t xml:space="preserve"> </w:t>
      </w:r>
      <w:r>
        <w:rPr>
          <w:bCs/>
          <w:b/>
        </w:rPr>
        <w:t xml:space="preserve">Lawyer</w:t>
      </w:r>
      <w:r>
        <w:t xml:space="preserve"> </w:t>
      </w:r>
      <w:r>
        <w:t xml:space="preserve">remains a central figure in ensuring justice and order.</w:t>
      </w:r>
    </w:p>
    <w:p>
      <w:pPr>
        <w:pStyle w:val="BodyText"/>
      </w:pPr>
      <w:r>
        <w:t xml:space="preserve">Future research should focus on the long-term impacts of digital transformation on access to justice in Spain Valencia and how educational institutions can better prepare law students for these evolving demands. By doing so, we ensure that the profession continues to serve society effectively while adapting to new realities.</w:t>
      </w:r>
    </w:p>
    <w:bookmarkEnd w:id="29"/>
    <w:bookmarkStart w:id="30"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 Spanish Civil Code (Código Civil), 1889, as amended.</w:t>
      </w:r>
    </w:p>
    <w:p>
      <w:pPr>
        <w:numPr>
          <w:ilvl w:val="0"/>
          <w:numId w:val="1001"/>
        </w:numPr>
        <w:pStyle w:val="Compact"/>
      </w:pPr>
      <w:r>
        <w:t xml:space="preserve">- General Data Protection Regulation (EU) 2016/679.</w:t>
      </w:r>
    </w:p>
    <w:p>
      <w:pPr>
        <w:numPr>
          <w:ilvl w:val="0"/>
          <w:numId w:val="1001"/>
        </w:numPr>
        <w:pStyle w:val="Compact"/>
      </w:pPr>
      <w:r>
        <w:t xml:space="preserve">- Valencian Regional Legislation on Urban Planning and Development.</w:t>
      </w:r>
    </w:p>
    <w:p>
      <w:pPr>
        <w:numPr>
          <w:ilvl w:val="0"/>
          <w:numId w:val="1001"/>
        </w:numPr>
        <w:pStyle w:val="Compact"/>
      </w:pPr>
      <w:r>
        <w:t xml:space="preserve">- Reports from the General Council of Spanish Law (*Consejo General de la Abogacía*) regarding professional ethics.</w:t>
      </w:r>
    </w:p>
    <w:p>
      <w:pPr>
        <w:numPr>
          <w:ilvl w:val="0"/>
          <w:numId w:val="1001"/>
        </w:numPr>
        <w:pStyle w:val="Compact"/>
      </w:pPr>
      <w:r>
        <w:t xml:space="preserve">- Academic journals focusing on Mediterranean Legal Studies and EU Comparative Law.</w:t>
      </w:r>
    </w:p>
    <w:p>
      <w:pPr>
        <w:pStyle w:val="FirstParagraph"/>
      </w:pPr>
      <w:r>
        <w:t xml:space="preserve">© 2023 Conference Paper Series. All Rights Reserved. Printed for Internal Distribution in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Spain Valencia: A Comprehensive Analysis for International Conferences</dc:title>
  <dc:creator/>
  <dc:language>en</dc:language>
  <cp:keywords/>
  <dcterms:created xsi:type="dcterms:W3CDTF">2026-07-29T15:04:07Z</dcterms:created>
  <dcterms:modified xsi:type="dcterms:W3CDTF">2026-07-29T15:04:07Z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