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31" w:name="X31636926f0816a2fc108eda6d30881b5a0ff863"/>
    <w:p>
      <w:pPr>
        <w:pStyle w:val="Heading1"/>
      </w:pPr>
      <w:r>
        <w:t xml:space="preserve">The Role and Evolution of the Lawyer in Sudan Khartoum:</w:t>
      </w:r>
      <w:r>
        <w:br/>
      </w:r>
      <w:r>
        <w:t xml:space="preserve">Challenges, Opportunities, and Future Trajectories</w:t>
      </w:r>
    </w:p>
    <w:p>
      <w:pPr>
        <w:pStyle w:val="FirstParagraph"/>
      </w:pPr>
      <w:r>
        <w:rPr>
          <w:bCs/>
          <w:b/>
        </w:rPr>
        <w:t xml:space="preserve">[Author Name/Placeholder]</w:t>
      </w:r>
      <w:r>
        <w:br/>
      </w:r>
      <w:r>
        <w:t xml:space="preserve">Department of Legal Studies</w:t>
      </w:r>
      <w:r>
        <w:br/>
      </w:r>
      <w:r>
        <w:t xml:space="preserve">Conference on Legal Reforms in East Africa</w:t>
      </w:r>
      <w:r>
        <w:br/>
      </w:r>
      <w:r>
        <w:t xml:space="preserve">Date: October 2023</w:t>
      </w:r>
    </w:p>
    <w:bookmarkStart w:id="20" w:name="abstract"/>
    <w:p>
      <w:pPr>
        <w:pStyle w:val="Heading3"/>
      </w:pPr>
      <w:r>
        <w:t xml:space="preserve">Abstract</w:t>
      </w:r>
    </w:p>
    <w:p>
      <w:pPr>
        <w:pStyle w:val="FirstParagraph"/>
      </w:pPr>
      <w:r>
        <w:t xml:space="preserve">This conference paper examines the critical role of the lawyer within the unique socio-political and legal landscape of Sudan Khartoum. As the capital city serves as the epicenter of political power, judicial activity, and historical legacy in Sudan, Khartoum presents a distinct case study for understanding legal practice in post-colonial African states undergoing significant transition. This document explores the dual burden carried by lawyers in this region: upholding the rule of law amidst infrastructural and political instability while navigating a complex hybrid legal system comprising civil law traditions, Islamic jurisprudence, and customary practices. The paper argues that the lawyer in Sudan Khartoum is not merely a legal technician but a pivotal agent of social stability and democratic transition. By analyzing recent historical shifts, professional challenges, and the imperative for institutional reform, this study highlights how strengthening the legal profession in Khartoum is essential for national reconciliation and sustainable development.</w:t>
      </w:r>
    </w:p>
    <w:bookmarkEnd w:id="20"/>
    <w:bookmarkStart w:id="21" w:name="introduction"/>
    <w:p>
      <w:pPr>
        <w:pStyle w:val="Heading2"/>
      </w:pPr>
      <w:r>
        <w:t xml:space="preserve">1. Introduction</w:t>
      </w:r>
    </w:p>
    <w:p>
      <w:pPr>
        <w:pStyle w:val="FirstParagraph"/>
      </w:pPr>
      <w:r>
        <w:t xml:space="preserve">The concept of the lawyer extends far beyond the representation of clients in court; it encompasses a mandate to protect human rights, ensure due process, and maintain the integrity of the justice system. In Sudan Khartoum, this mandate is particularly weighty given the city’s historical significance as the heart of Sudanese governance and its recent tumultuous experiences with political upheaval and conflict. Khartoum, situated at the confluence of the Blue and White Nile, has long been a hub for intellectual debate and legal scholarship. However, in recent years, it has also become a focal point for intense political struggle.</w:t>
      </w:r>
    </w:p>
    <w:p>
      <w:pPr>
        <w:pStyle w:val="BodyText"/>
      </w:pPr>
      <w:r>
        <w:t xml:space="preserve">For the modern lawyer practicing in Sudan Khartoum, the environment is characterized by volatility. The legal framework is not static but is constantly being reshaped by executive decrees, military interventions, and societal demands for democracy. This paper aims to dissect these dynamics, focusing on three core pillars: the structural complexities of the legal system in Sudan Khartoum, the socio-political pressures faced by individual practitioners, and the strategic pathways for professional empowerment. Understanding these elements is crucial for stakeholders aiming to support judicial independence and legal reform in the region.</w:t>
      </w:r>
    </w:p>
    <w:bookmarkEnd w:id="21"/>
    <w:bookmarkStart w:id="22" w:name="the-legal-landscape-of-sudan-khartoum"/>
    <w:p>
      <w:pPr>
        <w:pStyle w:val="Heading2"/>
      </w:pPr>
      <w:r>
        <w:t xml:space="preserve">2. The Legal Landscape of Sudan Khartoum</w:t>
      </w:r>
    </w:p>
    <w:p>
      <w:pPr>
        <w:pStyle w:val="FirstParagraph"/>
      </w:pPr>
      <w:r>
        <w:t xml:space="preserve">To understand the practice of law in Sudan Khartoum, one must first appreciate the hybrid nature of its jurisprudence. Unlike many Western jurisdictions that rely primarily on common law or civil code systems, Sudan’s legal system is a complex amalgamation.</w:t>
      </w:r>
    </w:p>
    <w:p>
      <w:pPr>
        <w:numPr>
          <w:ilvl w:val="0"/>
          <w:numId w:val="1001"/>
        </w:numPr>
        <w:pStyle w:val="Compact"/>
      </w:pPr>
      <w:r>
        <w:rPr>
          <w:bCs/>
          <w:b/>
        </w:rPr>
        <w:t xml:space="preserve">Civil Law Tradition:</w:t>
      </w:r>
      <w:r>
        <w:t xml:space="preserve"> </w:t>
      </w:r>
      <w:r>
        <w:t xml:space="preserve">Historically influenced by Egyptian and British colonial structures, the formal statutes and codes form the backbone of commercial and criminal law in Khartoum.</w:t>
      </w:r>
    </w:p>
    <w:p>
      <w:pPr>
        <w:numPr>
          <w:ilvl w:val="0"/>
          <w:numId w:val="1001"/>
        </w:numPr>
        <w:pStyle w:val="Compact"/>
      </w:pPr>
      <w:r>
        <w:rPr>
          <w:bCs/>
          <w:b/>
        </w:rPr>
        <w:t xml:space="preserve">Islamic Jurisprudence (Sharia):</w:t>
      </w:r>
      <w:r>
        <w:t xml:space="preserve"> </w:t>
      </w:r>
      <w:r>
        <w:t xml:space="preserve">Following the Islamization policies initiated in the 1980s under General Gaafar Nimeiry, Sharia principles have been deeply integrated into Sudanese law. This remains particularly relevant in family law and certain criminal matters, requiring lawyers to possess specialized knowledge of religious legal interpretation.</w:t>
      </w:r>
    </w:p>
    <w:p>
      <w:pPr>
        <w:numPr>
          <w:ilvl w:val="0"/>
          <w:numId w:val="1001"/>
        </w:numPr>
        <w:pStyle w:val="Compact"/>
      </w:pPr>
      <w:r>
        <w:rPr>
          <w:bCs/>
          <w:b/>
        </w:rPr>
        <w:t xml:space="preserve">Customary Law:</w:t>
      </w:r>
      <w:r>
        <w:t xml:space="preserve"> </w:t>
      </w:r>
      <w:r>
        <w:t xml:space="preserve">Despite the centralization of power in Khartoum, customary laws often prevail in dispute resolution at the local community level. Lawyers operating across provincial boundaries must navigate these informal structures to achieve effective client outcomes.</w:t>
      </w:r>
    </w:p>
    <w:p>
      <w:pPr>
        <w:pStyle w:val="FirstParagraph"/>
      </w:pPr>
      <w:r>
        <w:t xml:space="preserve">This tripartite system creates a challenging environment for lawyers. A practitioner in Sudan Khartoum must be fluent not only in statutory language but also in religious texts and customary norms. The lack of harmonization between these systems often leads to legal uncertainty, which undermines the predictability essential for a robust legal market.</w:t>
      </w:r>
    </w:p>
    <w:bookmarkEnd w:id="22"/>
    <w:bookmarkStart w:id="26" w:name="X58c98a4f4d1bc0032dcc37a33e48584f00b2549"/>
    <w:p>
      <w:pPr>
        <w:pStyle w:val="Heading2"/>
      </w:pPr>
      <w:r>
        <w:t xml:space="preserve">3. Challenges Facing Lawyers in Sudan Khartoum</w:t>
      </w:r>
    </w:p>
    <w:p>
      <w:pPr>
        <w:pStyle w:val="FirstParagraph"/>
      </w:pPr>
      <w:r>
        <w:t xml:space="preserve">The profession of law in Sudan Khartoum faces severe structural and existential challenges. These hurdles are not merely professional inconveniences but threats to the very existence of an independent judiciary.</w:t>
      </w:r>
    </w:p>
    <w:bookmarkStart w:id="23" w:name="Xa3636b18715b28367a3553945de68eda1fa349e"/>
    <w:p>
      <w:pPr>
        <w:pStyle w:val="Heading3"/>
      </w:pPr>
      <w:r>
        <w:t xml:space="preserve">3.1 Political Interference and Judicial Independence</w:t>
      </w:r>
    </w:p>
    <w:p>
      <w:pPr>
        <w:pStyle w:val="FirstParagraph"/>
      </w:pPr>
      <w:r>
        <w:t xml:space="preserve">The most significant challenge for the lawyer in Sudan Khartoum is the pervasive influence of political power over judicial processes. Historically, executive branches have exerted pressure on courts, particularly in cases involving political dissidents or national security. For lawyers advocating for human rights or challenging government actions, this creates a high-risk professional environment. The fear of retribution can lead to self-censorship among legal practitioners, weakening the adversarial system that is essential for justice.</w:t>
      </w:r>
    </w:p>
    <w:bookmarkEnd w:id="23"/>
    <w:bookmarkStart w:id="24" w:name="infrastructural-and-economic-instability"/>
    <w:p>
      <w:pPr>
        <w:pStyle w:val="Heading3"/>
      </w:pPr>
      <w:r>
        <w:t xml:space="preserve">3.2 Infrastructural and Economic Instability</w:t>
      </w:r>
    </w:p>
    <w:p>
      <w:pPr>
        <w:pStyle w:val="FirstParagraph"/>
      </w:pPr>
      <w:r>
        <w:t xml:space="preserve">Khartoum has faced significant infrastructural crises, including electricity shortages and internet disruptions, which directly impact legal practice. Access to digital case management systems, online research repositories, and electronic court filings is often inconsistent. Furthermore, economic sanctions and inflation have eroded the financial viability of law firms in Sudan Khartoum. Junior lawyers struggle with inadequate remuneration, leading to a "brain drain" where talented legal minds emigrate for better opportunities abroad.</w:t>
      </w:r>
    </w:p>
    <w:bookmarkEnd w:id="24"/>
    <w:bookmarkStart w:id="25" w:name="lack-of-continuous-legal-education"/>
    <w:p>
      <w:pPr>
        <w:pStyle w:val="Heading3"/>
      </w:pPr>
      <w:r>
        <w:t xml:space="preserve">3.3 Lack of Continuous Legal Education</w:t>
      </w:r>
    </w:p>
    <w:p>
      <w:pPr>
        <w:pStyle w:val="FirstParagraph"/>
      </w:pPr>
      <w:r>
        <w:t xml:space="preserve">The rapid evolution of international legal standards requires continuous professional development. However, due to isolation and resource constraints, lawyers in Khartoum often lack access to up-to-date training on emerging areas such as cyber law, international arbitration, and environmental regulation. This gap limits the ability of Sudanese lawyers to engage effectively in cross-border disputes or attract foreign investment.</w:t>
      </w:r>
    </w:p>
    <w:bookmarkEnd w:id="25"/>
    <w:bookmarkEnd w:id="26"/>
    <w:bookmarkStart w:id="27" w:name="the-lawyer-as-an-agent-of-social-change"/>
    <w:p>
      <w:pPr>
        <w:pStyle w:val="Heading2"/>
      </w:pPr>
      <w:r>
        <w:t xml:space="preserve">4. The Lawyer as an Agent of Social Change</w:t>
      </w:r>
    </w:p>
    <w:p>
      <w:pPr>
        <w:pStyle w:val="FirstParagraph"/>
      </w:pPr>
      <w:r>
        <w:t xml:space="preserve">Despite these challenges, the lawyer in Sudan Khartoum plays a transformative role. During periods of political transition, such as the 2019 revolution that ousted Omar al-Bashir, lawyers were at the forefront of demanding accountability and constitutional reform. They organized legal aid clinics for victims of state violence and drafted proposals for transitional justice mechanisms.</w:t>
      </w:r>
    </w:p>
    <w:p>
      <w:pPr>
        <w:pStyle w:val="BodyText"/>
      </w:pPr>
      <w:r>
        <w:t xml:space="preserve">In this context, the lawyer acts as a bridge between the state and society. By providing accessible legal counsel to marginalized groups in Khartoum’s informal settlements, lawyers help integrate these populations into the formal rule of law. This social function is critical for stabilizing urban centers and fostering trust in public institutions.</w:t>
      </w:r>
    </w:p>
    <w:bookmarkEnd w:id="27"/>
    <w:bookmarkStart w:id="28" w:name="strategic-recommendations-for-reform"/>
    <w:p>
      <w:pPr>
        <w:pStyle w:val="Heading2"/>
      </w:pPr>
      <w:r>
        <w:t xml:space="preserve">5. Strategic Recommendations for Reform</w:t>
      </w:r>
    </w:p>
    <w:p>
      <w:pPr>
        <w:pStyle w:val="FirstParagraph"/>
      </w:pPr>
      <w:r>
        <w:t xml:space="preserve">To enhance the efficacy of legal practice in Sudan Khartoum, several strategic interventions are recommended:</w:t>
      </w:r>
    </w:p>
    <w:p>
      <w:pPr>
        <w:numPr>
          <w:ilvl w:val="0"/>
          <w:numId w:val="1002"/>
        </w:numPr>
        <w:pStyle w:val="Compact"/>
      </w:pPr>
      <w:r>
        <w:rPr>
          <w:bCs/>
          <w:b/>
        </w:rPr>
        <w:t xml:space="preserve">Digital Transformation:</w:t>
      </w:r>
      <w:r>
        <w:t xml:space="preserve"> </w:t>
      </w:r>
      <w:r>
        <w:t xml:space="preserve">Investment in digital infrastructure is paramount. Implementing e-filing systems and online legal databases will improve efficiency and reduce corruption by increasing transparency.</w:t>
      </w:r>
    </w:p>
    <w:p>
      <w:pPr>
        <w:numPr>
          <w:ilvl w:val="0"/>
          <w:numId w:val="1002"/>
        </w:numPr>
        <w:pStyle w:val="Compact"/>
      </w:pPr>
      <w:r>
        <w:rPr>
          <w:bCs/>
          <w:b/>
        </w:rPr>
        <w:t xml:space="preserve">Judicial Council Autonomy:</w:t>
      </w:r>
      <w:r>
        <w:t xml:space="preserve"> </w:t>
      </w:r>
      <w:r>
        <w:t xml:space="preserve">Strengthening the independence of the Judicial Council from executive interference is essential to protect lawyers who challenge unlawful state actions.</w:t>
      </w:r>
    </w:p>
    <w:p>
      <w:pPr>
        <w:numPr>
          <w:ilvl w:val="0"/>
          <w:numId w:val="1002"/>
        </w:numPr>
        <w:pStyle w:val="Compact"/>
      </w:pPr>
      <w:r>
        <w:rPr>
          <w:bCs/>
          <w:b/>
        </w:rPr>
        <w:t xml:space="preserve">International Collaboration:</w:t>
      </w:r>
      <w:r>
        <w:t xml:space="preserve"> </w:t>
      </w:r>
      <w:r>
        <w:t xml:space="preserve">Partnerships with international legal bodies can facilitate training programs for lawyers in Sudan Khartoum, focusing on human rights law and international commercial arbitration.</w:t>
      </w:r>
    </w:p>
    <w:p>
      <w:pPr>
        <w:numPr>
          <w:ilvl w:val="0"/>
          <w:numId w:val="1002"/>
        </w:numPr>
        <w:pStyle w:val="Compact"/>
      </w:pPr>
      <w:r>
        <w:rPr>
          <w:bCs/>
          <w:b/>
        </w:rPr>
        <w:t xml:space="preserve">Simplification of Legal Codes:</w:t>
      </w:r>
      <w:r>
        <w:t xml:space="preserve">A comprehensive review to harmonize the civil, religious, and customary laws is necessary to reduce ambiguity and provide clearer guidelines for legal practitioners.</w:t>
      </w:r>
    </w:p>
    <w:bookmarkEnd w:id="28"/>
    <w:bookmarkStart w:id="29" w:name="conclusion"/>
    <w:p>
      <w:pPr>
        <w:pStyle w:val="Heading2"/>
      </w:pPr>
      <w:r>
        <w:t xml:space="preserve">6. Conclusion</w:t>
      </w:r>
    </w:p>
    <w:p>
      <w:pPr>
        <w:pStyle w:val="FirstParagraph"/>
      </w:pPr>
      <w:r>
        <w:t xml:space="preserve">The lawyer in Sudan Khartoum stands at a crossroads of history and modernity. The profession is burdened by a legacy of political interference and infrastructural deficits, yet it remains the most potent tool for advocating justice and democratic governance. As Sudan moves toward stabilization, the role of the legal professional will expand from mere dispute resolution to active nation-building.</w:t>
      </w:r>
    </w:p>
    <w:p>
      <w:pPr>
        <w:pStyle w:val="BodyText"/>
      </w:pPr>
      <w:r>
        <w:t xml:space="preserve">Supporting lawyers in Khartoum requires more than rhetorical praise; it demands tangible investment in legal education, infrastructure, and institutional independence. By empowering the lawyer to function without fear or favor, Sudan Khartoum can lay the foundation for a justice system that is not only robust but also equitable. The future of rule of law in Sudan depends significantly on the resilience and reform of its legal profession in its capital city.</w:t>
      </w:r>
    </w:p>
    <w:bookmarkEnd w:id="29"/>
    <w:bookmarkStart w:id="30" w:name="references-selected"/>
    <w:p>
      <w:pPr>
        <w:pStyle w:val="Heading2"/>
      </w:pPr>
      <w:r>
        <w:t xml:space="preserve">7. References (Selected)</w:t>
      </w:r>
    </w:p>
    <w:p>
      <w:pPr>
        <w:pStyle w:val="FirstParagraph"/>
      </w:pPr>
      <w:r>
        <w:rPr>
          <w:iCs/>
          <w:i/>
        </w:rPr>
        <w:t xml:space="preserve">(Note: In a formal submission, these would be fully cited academic sources.)</w:t>
      </w:r>
    </w:p>
    <w:p>
      <w:pPr>
        <w:numPr>
          <w:ilvl w:val="0"/>
          <w:numId w:val="1003"/>
        </w:numPr>
        <w:pStyle w:val="Compact"/>
      </w:pPr>
      <w:r>
        <w:t xml:space="preserve">Hutchinson, M. E., &amp; Nienhaus, B. (2017). *Law and Legal Institutions in Nineteenth-Century Egypt*. Cambridge University Press.</w:t>
      </w:r>
    </w:p>
    <w:p>
      <w:pPr>
        <w:numPr>
          <w:ilvl w:val="0"/>
          <w:numId w:val="1003"/>
        </w:numPr>
        <w:pStyle w:val="Compact"/>
      </w:pPr>
      <w:r>
        <w:t xml:space="preserve">Mohammed, A. E.-H. (2013). *The Islamic State of Sudan: The Application of Sharia Law and Human Rights Concerns*. Journal of African Law.</w:t>
      </w:r>
    </w:p>
    <w:p>
      <w:pPr>
        <w:numPr>
          <w:ilvl w:val="0"/>
          <w:numId w:val="1003"/>
        </w:numPr>
        <w:pStyle w:val="Compact"/>
      </w:pPr>
      <w:r>
        <w:t xml:space="preserve">Sudan Bar Association Reports on Judicial Independence (2019-2023).</w:t>
      </w:r>
    </w:p>
    <w:p>
      <w:pPr>
        <w:numPr>
          <w:ilvl w:val="0"/>
          <w:numId w:val="1003"/>
        </w:numPr>
        <w:pStyle w:val="Compact"/>
      </w:pPr>
      <w:r>
        <w:t xml:space="preserve">United Nations Development Programme. (2021). *Legal Reform and Access to Justice in Sudan.*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Sudan Khartoum: Challenges, Opportunities, and Future Trajectories</dc:title>
  <dc:creator/>
  <dc:language>en</dc:language>
  <cp:keywords/>
  <dcterms:created xsi:type="dcterms:W3CDTF">2026-07-29T13:06:02Z</dcterms:created>
  <dcterms:modified xsi:type="dcterms:W3CDTF">2026-07-29T13:06:02Z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