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19e07751b818b8af1439076927640fad21af1bd"/>
    <w:p>
      <w:pPr>
        <w:pStyle w:val="Heading1"/>
      </w:pPr>
      <w:r>
        <w:t xml:space="preserve">The Evolving Role of the Lawyer in Switzerland Zurich</w:t>
      </w:r>
    </w:p>
    <w:p>
      <w:pPr>
        <w:pStyle w:val="FirstParagraph"/>
      </w:pPr>
      <w:r>
        <w:rPr>
          <w:bCs/>
          <w:b/>
        </w:rPr>
        <w:t xml:space="preserve">A Conference Paper presented at the International Symposium on European Legal Practice, Geneva, 2023.</w:t>
      </w:r>
    </w:p>
    <w:p>
      <w:pPr>
        <w:pStyle w:val="BodyText"/>
      </w:pPr>
      <w:r>
        <w:rPr>
          <w:bCs/>
          <w:b/>
        </w:rPr>
        <w:t xml:space="preserve">Date:</w:t>
      </w:r>
      <w:r>
        <w:t xml:space="preserve"> </w:t>
      </w:r>
      <w:r>
        <w:t xml:space="preserve">October 15, 2023</w:t>
      </w:r>
      <w:r>
        <w:br/>
      </w:r>
      <w:r>
        <w:rPr>
          <w:bCs/>
          <w:b/>
        </w:rPr>
        <w:t xml:space="preserve">Publisher:</w:t>
      </w:r>
      <w:r>
        <w:t xml:space="preserve"> </w:t>
      </w:r>
      <w:r>
        <w:t xml:space="preserve">Global Law Review Press</w:t>
      </w:r>
    </w:p>
    <w:bookmarkEnd w:id="20"/>
    <w:bookmarkStart w:id="21" w:name="i.-introduction"/>
    <w:p>
      <w:pPr>
        <w:pStyle w:val="Heading1"/>
      </w:pPr>
      <w:r>
        <w:t xml:space="preserve">I. Introduction</w:t>
      </w:r>
    </w:p>
    <w:p>
      <w:pPr>
        <w:pStyle w:val="FirstParagraph"/>
      </w:pPr>
      <w:r>
        <w:t xml:space="preserve">The city of</w:t>
      </w:r>
      <w:r>
        <w:t xml:space="preserve"> </w:t>
      </w:r>
      <w:r>
        <w:rPr>
          <w:iCs/>
          <w:i/>
        </w:rPr>
        <w:t xml:space="preserve">Zurich</w:t>
      </w:r>
      <w:r>
        <w:t xml:space="preserve">, nestled in the heart of northern</w:t>
      </w:r>
      <w:r>
        <w:t xml:space="preserve"> </w:t>
      </w:r>
      <w:r>
        <w:rPr>
          <w:iCs/>
          <w:i/>
        </w:rPr>
        <w:t xml:space="preserve">Switzerland</w:t>
      </w:r>
      <w:r>
        <w:t xml:space="preserve">, stands not only as a global financial hub but also as a beacon for legal excellence. As one of the most prominent economic centers in continental Europe, Zurich commands a legal landscape that is both complex and dynamic. In this context, the role of the</w:t>
      </w:r>
      <w:r>
        <w:t xml:space="preserve"> </w:t>
      </w:r>
      <w:r>
        <w:rPr>
          <w:bCs/>
          <w:b/>
        </w:rPr>
        <w:t xml:space="preserve">Lawyer</w:t>
      </w:r>
      <w:r>
        <w:t xml:space="preserve"> </w:t>
      </w:r>
      <w:r>
        <w:t xml:space="preserve">has transcended traditional boundaries, evolving into that of strategic advisor, regulatory navigator, and guardian of ethical standards. This conference paper examines how lawyers operating within the jurisdiction of Switzerland – specifically in Zurich – are adapting to contemporary challenges while maintaining their professional integrity.</w:t>
      </w:r>
    </w:p>
    <w:bookmarkEnd w:id="21"/>
    <w:bookmarkStart w:id="22" w:name="X5e260f55b4ac4c31b231a06c913b3da290e6577"/>
    <w:p>
      <w:pPr>
        <w:pStyle w:val="Heading1"/>
      </w:pPr>
      <w:r>
        <w:t xml:space="preserve">II. The Unique Legal Framework in Switzerland</w:t>
      </w:r>
    </w:p>
    <w:p>
      <w:pPr>
        <w:pStyle w:val="FirstParagraph"/>
      </w:pPr>
      <w:r>
        <w:rPr>
          <w:iCs/>
          <w:i/>
        </w:rPr>
        <w:t xml:space="preserve">Zurich</w:t>
      </w:r>
      <w:r>
        <w:t xml:space="preserve">, as a canton within</w:t>
      </w:r>
      <w:r>
        <w:t xml:space="preserve"> </w:t>
      </w:r>
      <w:r>
        <w:rPr>
          <w:iCs/>
          <w:i/>
        </w:rPr>
        <w:t xml:space="preserve">Switzerland</w:t>
      </w:r>
      <w:r>
        <w:t xml:space="preserve">, operates under a dual legal system that blends civil law principles with strong traditions of federalism and local autonomy. This hybrid framework requires lawyers to possess not only deep knowledge of national codes but also familiarity with cantonal regulations, which vary significantly across regions. For practitioners in Zurich, this means staying abreast of changes at both the federal level and within the Canton of Zurich’s specific statutes.</w:t>
      </w:r>
    </w:p>
    <w:p>
      <w:pPr>
        <w:pStyle w:val="BodyText"/>
      </w:pPr>
      <w:r>
        <w:t xml:space="preserve">The Swiss legal system is known for its efficiency and predictability, yet it remains subject to frequent updates driven by EU alignment efforts and international treaty obligations. As such, lawyers must continuously engage in lifelong learning to ensure compliance with evolving norms. This requirement underscores the importance of professional development programs offered by institutions such as the Zurich Bar Association.</w:t>
      </w:r>
    </w:p>
    <w:bookmarkEnd w:id="22"/>
    <w:bookmarkStart w:id="23" w:name="X60316a128162fea7bee88c5d57f825024db0958"/>
    <w:p>
      <w:pPr>
        <w:pStyle w:val="Heading1"/>
      </w:pPr>
      <w:r>
        <w:t xml:space="preserve">III. The Modern Lawyer in Zurich: Beyond Traditional Advocacy</w:t>
      </w:r>
    </w:p>
    <w:p>
      <w:pPr>
        <w:pStyle w:val="FirstParagraph"/>
      </w:pPr>
      <w:r>
        <w:t xml:space="preserve">In recent years, the scope of legal practice has expanded dramatically. Today’s</w:t>
      </w:r>
      <w:r>
        <w:t xml:space="preserve"> </w:t>
      </w:r>
      <w:r>
        <w:rPr>
          <w:bCs/>
          <w:b/>
        </w:rPr>
        <w:t xml:space="preserve">Lawyer</w:t>
      </w:r>
      <w:r>
        <w:t xml:space="preserve"> </w:t>
      </w:r>
      <w:r>
        <w:t xml:space="preserve">in Zurich is no longer solely an advocate who argues cases before courts; they are advisors, negotiators, and even mediators. The rise of cross-border transactions involving multinational corporations headquartered in Zurich necessitates a multidisciplinary approach to legal services.</w:t>
      </w:r>
    </w:p>
    <w:p>
      <w:pPr>
        <w:pStyle w:val="BodyText"/>
      </w:pPr>
      <w:r>
        <w:t xml:space="preserve">A key aspect of this transformation lies in the integration of technology into legal workflows. Digital tools have revolutionized how</w:t>
      </w:r>
      <w:r>
        <w:t xml:space="preserve"> </w:t>
      </w:r>
      <w:r>
        <w:rPr>
          <w:bCs/>
          <w:b/>
        </w:rPr>
        <w:t xml:space="preserve">Lawyers</w:t>
      </w:r>
      <w:r>
        <w:t xml:space="preserve"> </w:t>
      </w:r>
      <w:r>
        <w:t xml:space="preserve">manage documents, conduct research, and communicate with clients. In particular, artificial intelligence (AI) applications are being utilized for contract review and risk assessment processes. However, while these advancements enhance productivity, they also raise questions about data privacy and ethical use of automated systems – issues that fall squarely within the purview of legal professionals in</w:t>
      </w:r>
      <w:r>
        <w:t xml:space="preserve"> </w:t>
      </w:r>
      <w:r>
        <w:rPr>
          <w:iCs/>
          <w:i/>
        </w:rPr>
        <w:t xml:space="preserve">Switzerland</w:t>
      </w:r>
      <w:r>
        <w:t xml:space="preserve">.</w:t>
      </w:r>
    </w:p>
    <w:bookmarkEnd w:id="23"/>
    <w:bookmarkStart w:id="24" w:name="Xb6094366ff44aec9dfca63b1923603b5989446c"/>
    <w:p>
      <w:pPr>
        <w:pStyle w:val="Heading1"/>
      </w:pPr>
      <w:r>
        <w:t xml:space="preserve">IV. Regulatory Compliance as a Core Competency</w:t>
      </w:r>
    </w:p>
    <w:p>
      <w:pPr>
        <w:pStyle w:val="FirstParagraph"/>
      </w:pPr>
      <w:r>
        <w:t xml:space="preserve">Zurich’s status as a global financial center brings with it stringent regulatory requirements. Anti-money laundering (AML) laws, tax transparency initiatives, and corporate governance standards form critical pillars of legal practice in this region. For</w:t>
      </w:r>
      <w:r>
        <w:t xml:space="preserve"> </w:t>
      </w:r>
      <w:r>
        <w:rPr>
          <w:bCs/>
          <w:b/>
        </w:rPr>
        <w:t xml:space="preserve">Lawyers</w:t>
      </w:r>
      <w:r>
        <w:t xml:space="preserve">, ensuring client compliance is paramount.</w:t>
      </w:r>
    </w:p>
    <w:p>
      <w:pPr>
        <w:pStyle w:val="BodyText"/>
      </w:pPr>
      <w:r>
        <w:t xml:space="preserve">The Swiss Federal Act on Combating Money Laundering imposes rigorous due diligence obligations on financial intermediaries and their legal representatives. In Zurich, where banks play a central role in the economy, lawyers must demonstrate meticulous attention to detail when advising clients on transactional matters. Failure to comply with these regulations can result in severe penalties for both individuals and firms.</w:t>
      </w:r>
    </w:p>
    <w:p>
      <w:pPr>
        <w:pStyle w:val="BodyText"/>
      </w:pPr>
      <w:r>
        <w:t xml:space="preserve">Furthermore, the ongoing dialogue between</w:t>
      </w:r>
      <w:r>
        <w:t xml:space="preserve"> </w:t>
      </w:r>
      <w:r>
        <w:rPr>
          <w:iCs/>
          <w:i/>
        </w:rPr>
        <w:t xml:space="preserve">Switzerland</w:t>
      </w:r>
      <w:r>
        <w:t xml:space="preserve"> </w:t>
      </w:r>
      <w:r>
        <w:t xml:space="preserve">and European Union (EU) regarding future cooperation agreements adds another layer of complexity. As a non-EU country, Switzerland must navigate bilateral treaties while maintaining sovereignty over its domestic policies. Lawyers in Zurich must remain vigilant about potential shifts in regulatory frameworks that could impact cross-border activities.</w:t>
      </w:r>
    </w:p>
    <w:bookmarkEnd w:id="24"/>
    <w:bookmarkStart w:id="25" w:name="X0ecafda5bafc8be161b1f3f29c159e040f02d83"/>
    <w:p>
      <w:pPr>
        <w:pStyle w:val="Heading1"/>
      </w:pPr>
      <w:r>
        <w:t xml:space="preserve">V. Ethical Considerations and Professional Responsibility</w:t>
      </w:r>
    </w:p>
    <w:p>
      <w:pPr>
        <w:pStyle w:val="FirstParagraph"/>
      </w:pPr>
      <w:r>
        <w:t xml:space="preserve">Ethics lie at the core of every</w:t>
      </w:r>
      <w:r>
        <w:t xml:space="preserve"> </w:t>
      </w:r>
      <w:r>
        <w:rPr>
          <w:bCs/>
          <w:b/>
        </w:rPr>
        <w:t xml:space="preserve">Lawyer</w:t>
      </w:r>
      <w:r>
        <w:t xml:space="preserve">’s profession, especially in jurisdictions like</w:t>
      </w:r>
      <w:r>
        <w:t xml:space="preserve"> </w:t>
      </w:r>
      <w:r>
        <w:rPr>
          <w:iCs/>
          <w:i/>
        </w:rPr>
        <w:t xml:space="preserve">Zurich</w:t>
      </w:r>
      <w:r>
        <w:t xml:space="preserve">, where trust is paramount. The Swiss Bar Associations have established comprehensive codes of conduct designed to uphold professional standards. These include provisions on confidentiality, conflict avoidance, and fair competition.</w:t>
      </w:r>
    </w:p>
    <w:p>
      <w:pPr>
        <w:pStyle w:val="BodyText"/>
      </w:pPr>
      <w:r>
        <w:t xml:space="preserve">In recent years, there has been growing emphasis on transparency and accountability within the legal profession. Clients expect their</w:t>
      </w:r>
      <w:r>
        <w:t xml:space="preserve"> </w:t>
      </w:r>
      <w:r>
        <w:rPr>
          <w:bCs/>
          <w:b/>
        </w:rPr>
        <w:t xml:space="preserve">Lawyers</w:t>
      </w:r>
      <w:r>
        <w:t xml:space="preserve"> </w:t>
      </w:r>
      <w:r>
        <w:t xml:space="preserve">to act ethically while delivering value-driven solutions. This shift reflects broader societal expectations around corporate social responsibility (CSR) and sustainable business practices.</w:t>
      </w:r>
    </w:p>
    <w:p>
      <w:pPr>
        <w:pStyle w:val="BodyText"/>
      </w:pPr>
      <w:r>
        <w:t xml:space="preserve">Zurich-based lawyers must balance advocacy for their clients with adherence to these ethical guidelines. They serve as gatekeepers who ensure that legal processes align with moral principles, thereby reinforcing public confidence in the justice system.</w:t>
      </w:r>
    </w:p>
    <w:bookmarkEnd w:id="25"/>
    <w:bookmarkStart w:id="26" w:name="Xa98bd03cf8dec8ac1796e931ba970ca604000e5"/>
    <w:p>
      <w:pPr>
        <w:pStyle w:val="Heading1"/>
      </w:pPr>
      <w:r>
        <w:t xml:space="preserve">VI. Cross-Border Legal Practice and Globalization</w:t>
      </w:r>
    </w:p>
    <w:p>
      <w:pPr>
        <w:pStyle w:val="FirstParagraph"/>
      </w:pPr>
      <w:r>
        <w:t xml:space="preserve">The globalization trend has intensified competition among</w:t>
      </w:r>
      <w:r>
        <w:t xml:space="preserve"> </w:t>
      </w:r>
      <w:r>
        <w:rPr>
          <w:bCs/>
          <w:b/>
        </w:rPr>
        <w:t xml:space="preserve">Lawyers</w:t>
      </w:r>
      <w:r>
        <w:t xml:space="preserve">, making it essential for practitioners to develop international competencies. In Zurich, where many multinational companies maintain regional headquarters, lawyers frequently handle matters involving foreign laws and jurisdictions.</w:t>
      </w:r>
    </w:p>
    <w:p>
      <w:pPr>
        <w:pStyle w:val="BodyText"/>
      </w:pPr>
      <w:r>
        <w:t xml:space="preserve">This global dimension presents both opportunities and challenges. On one hand, exposure to diverse legal cultures enriches a lawyer’s skill set and broadens their perspective. On the other hand, managing conflicts of interest arising from differing legal traditions requires careful planning.</w:t>
      </w:r>
    </w:p>
    <w:p>
      <w:pPr>
        <w:pStyle w:val="BodyText"/>
      </w:pPr>
      <w:r>
        <w:t xml:space="preserve">To address these complexities, many law firms in Zurich have established partnerships with offices abroad or joined global networks. Such collaborations enable them to provide seamless service to clients operating across multiple borders.</w:t>
      </w:r>
    </w:p>
    <w:bookmarkEnd w:id="26"/>
    <w:bookmarkStart w:id="27" w:name="Xa1a7d790f444e266023523757d93f23dff083aa"/>
    <w:p>
      <w:pPr>
        <w:pStyle w:val="Heading1"/>
      </w:pPr>
      <w:r>
        <w:t xml:space="preserve">VII. Future Directions for Legal Practice</w:t>
      </w:r>
    </w:p>
    <w:p>
      <w:pPr>
        <w:pStyle w:val="FirstParagraph"/>
      </w:pPr>
      <w:r>
        <w:t xml:space="preserve">The future of the</w:t>
      </w:r>
      <w:r>
        <w:t xml:space="preserve"> </w:t>
      </w:r>
      <w:r>
        <w:rPr>
          <w:bCs/>
          <w:b/>
        </w:rPr>
        <w:t xml:space="preserve">Lawyer</w:t>
      </w:r>
      <w:r>
        <w:t xml:space="preserve"> </w:t>
      </w:r>
      <w:r>
        <w:t xml:space="preserve">profession in</w:t>
      </w:r>
      <w:r>
        <w:t xml:space="preserve"> </w:t>
      </w:r>
      <w:r>
        <w:rPr>
          <w:iCs/>
          <w:i/>
        </w:rPr>
        <w:t xml:space="preserve">Zurich</w:t>
      </w:r>
      <w:r>
        <w:t xml:space="preserve">, and indeed throughout</w:t>
      </w:r>
      <w:r>
        <w:t xml:space="preserve"> </w:t>
      </w:r>
      <w:r>
        <w:rPr>
          <w:iCs/>
          <w:i/>
        </w:rPr>
        <w:t xml:space="preserve">Switzerland</w:t>
      </w:r>
      <w:r>
        <w:t xml:space="preserve">, will be shaped by emerging trends such as digitalization, sustainability, and geopolitical shifts. Lawyers must anticipate these changes proactively to remain relevant.</w:t>
      </w:r>
    </w:p>
    <w:p>
      <w:pPr>
        <w:pStyle w:val="BodyText"/>
      </w:pPr>
      <w:r>
        <w:t xml:space="preserve">Digital transformation offers exciting possibilities for enhancing accessibility to justice through online platforms and virtual consultations. At the same time, it raises concerns about cybersecurity threats that need robust safeguards.</w:t>
      </w:r>
    </w:p>
    <w:p>
      <w:pPr>
        <w:pStyle w:val="BodyText"/>
      </w:pPr>
      <w:r>
        <w:t xml:space="preserve">Sustainability is another area gaining traction as a focal point of legal discourse. As environmental regulations tighten globally,</w:t>
      </w:r>
      <w:r>
        <w:t xml:space="preserve"> </w:t>
      </w:r>
      <w:r>
        <w:rPr>
          <w:bCs/>
          <w:b/>
        </w:rPr>
        <w:t xml:space="preserve">Lawyers</w:t>
      </w:r>
      <w:r>
        <w:t xml:space="preserve"> </w:t>
      </w:r>
      <w:r>
        <w:t xml:space="preserve">in Zurich will increasingly advise clients on green initiatives and ESG (Environmental, Social, Governance) compliance measures.</w:t>
      </w:r>
    </w:p>
    <w:bookmarkEnd w:id="27"/>
    <w:bookmarkStart w:id="28" w:name="viii.-conclusion"/>
    <w:p>
      <w:pPr>
        <w:pStyle w:val="Heading1"/>
      </w:pPr>
      <w:r>
        <w:t xml:space="preserve">VIII. Conclusion</w:t>
      </w:r>
    </w:p>
    <w:p>
      <w:pPr>
        <w:pStyle w:val="FirstParagraph"/>
      </w:pPr>
      <w:r>
        <w:t xml:space="preserve">The role of the</w:t>
      </w:r>
      <w:r>
        <w:t xml:space="preserve"> </w:t>
      </w:r>
      <w:r>
        <w:rPr>
          <w:bCs/>
          <w:b/>
        </w:rPr>
        <w:t xml:space="preserve">Lawyer</w:t>
      </w:r>
      <w:r>
        <w:t xml:space="preserve"> </w:t>
      </w:r>
      <w:r>
        <w:t xml:space="preserve">in Switzerland’s premier city of Zurich exemplifies adaptability and resilience amidst evolving landscapes. Whether navigating intricate regulatory environments or championing ethical ideals, lawyers continue to serve as indispensable partners for individuals, businesses, and governments alike.</w:t>
      </w:r>
    </w:p>
    <w:p>
      <w:pPr>
        <w:pStyle w:val="BodyText"/>
      </w:pPr>
      <w:r>
        <w:t xml:space="preserve">This conference paper underscores the critical need for ongoing education, technological adoption, and ethical vigilance among legal practitioners. As</w:t>
      </w:r>
      <w:r>
        <w:t xml:space="preserve"> </w:t>
      </w:r>
      <w:r>
        <w:rPr>
          <w:iCs/>
          <w:i/>
        </w:rPr>
        <w:t xml:space="preserve">Zurich</w:t>
      </w:r>
      <w:r>
        <w:t xml:space="preserve"> </w:t>
      </w:r>
      <w:r>
        <w:t xml:space="preserve">maintains its position as a leading economic powerhouse within</w:t>
      </w:r>
      <w:r>
        <w:t xml:space="preserve"> </w:t>
      </w:r>
      <w:r>
        <w:rPr>
          <w:iCs/>
          <w:i/>
        </w:rPr>
        <w:t xml:space="preserve">Switzerland</w:t>
      </w:r>
      <w:r>
        <w:t xml:space="preserve">, so too will its lawyers rise to meet the demands of tomorrow’s world.</w:t>
      </w:r>
    </w:p>
    <w:p>
      <w:pPr>
        <w:pStyle w:val="BodyText"/>
      </w:pPr>
      <w:r>
        <w:rPr>
          <w:bCs/>
          <w:b/>
        </w:rPr>
        <w:t xml:space="preserve">Acknowledgments:</w:t>
      </w:r>
    </w:p>
    <w:p>
      <w:pPr>
        <w:pStyle w:val="BodyText"/>
      </w:pPr>
      <w:r>
        <w:t xml:space="preserve">We extend our gratitude to all participants who contributed insights during discussions at the International Symposium on European Legal Practice held in Geneva, 2023.</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Switzerland Zurich: A Conference Paper</dc:title>
  <dc:creator/>
  <dc:language>en</dc:language>
  <cp:keywords/>
  <dcterms:created xsi:type="dcterms:W3CDTF">2026-07-29T16:22:28Z</dcterms:created>
  <dcterms:modified xsi:type="dcterms:W3CDTF">2026-07-29T16:22:28Z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