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Modern</w:t>
      </w:r>
      <w:r>
        <w:t xml:space="preserve"> </w:t>
      </w:r>
      <w:r>
        <w:t xml:space="preserve">Legal</w:t>
      </w:r>
      <w:r>
        <w:t xml:space="preserve"> </w:t>
      </w:r>
      <w:r>
        <w:t xml:space="preserve">Challenges</w:t>
      </w:r>
    </w:p>
    <w:p>
      <w:pPr>
        <w:pStyle w:val="FirstParagraph"/>
      </w:pPr>
      <w:r>
        <w:t xml:space="preserve">```html</w:t>
      </w:r>
    </w:p>
    <w:bookmarkStart w:id="28" w:name="X4d458a4f30a874be548397d6497a33b73673634"/>
    <w:p>
      <w:pPr>
        <w:pStyle w:val="Heading1"/>
      </w:pPr>
      <w:r>
        <w:t xml:space="preserve">The Evolving Role of the Lawyer in Thailand Bangkok: Navigating Modern Legal Challenges</w:t>
      </w:r>
    </w:p>
    <w:p>
      <w:pPr>
        <w:pStyle w:val="FirstParagraph"/>
      </w:pPr>
      <w:r>
        <w:rPr>
          <w:bCs/>
          <w:b/>
        </w:rPr>
        <w:t xml:space="preserve">Author:</w:t>
      </w:r>
      <w:r>
        <w:t xml:space="preserve"> </w:t>
      </w:r>
      <w:r>
        <w:t xml:space="preserve">Legal Research Institute</w:t>
      </w:r>
      <w:r>
        <w:br/>
      </w:r>
      <w:r>
        <w:rPr>
          <w:bCs/>
          <w:b/>
        </w:rPr>
        <w:t xml:space="preserve">Affiliation:</w:t>
      </w:r>
      <w:r>
        <w:t xml:space="preserve"> </w:t>
      </w:r>
      <w:r>
        <w:t xml:space="preserve">Faculty of Law, International Conference on Asian Jurisprudence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contemporary role of the lawyer within the dynamic legal landscape of Thailand Bangkok. As a hub for international business and regional diplomacy, Thailand Bangkok presents unique challenges and opportunities for legal practitioners. This study analyzes how modern lawyers in this metropolitan center are adapting to digital transformation, cross-border regulatory complexities, and evolving societal expectations. By focusing on the specific context of Thailand Bangkok, we highlight the necessity for specialized knowledge in corporate law, intellectual property protection under ASEAN frameworks, and alternative dispute resolution mechanisms.</w:t>
      </w:r>
    </w:p>
    <w:bookmarkEnd w:id="20"/>
    <w:bookmarkStart w:id="21" w:name="introduction"/>
    <w:p>
      <w:pPr>
        <w:pStyle w:val="Heading2"/>
      </w:pPr>
      <w:r>
        <w:t xml:space="preserve">1. Introduction</w:t>
      </w:r>
    </w:p>
    <w:p>
      <w:pPr>
        <w:pStyle w:val="FirstParagraph"/>
      </w:pPr>
      <w:r>
        <w:t xml:space="preserve">The legal profession stands as a cornerstone of any functioning society, ensuring justice is served and rights are protected. In</w:t>
      </w:r>
      <w:r>
        <w:t xml:space="preserve"> </w:t>
      </w:r>
      <w:r>
        <w:rPr>
          <w:bCs/>
          <w:b/>
        </w:rPr>
        <w:t xml:space="preserve">Thailand Bangkok</w:t>
      </w:r>
      <w:r>
        <w:t xml:space="preserve">, the capital city and economic engine of the nation, the role of the</w:t>
      </w:r>
      <w:r>
        <w:t xml:space="preserve"> </w:t>
      </w:r>
      <w:r>
        <w:rPr>
          <w:bCs/>
          <w:b/>
        </w:rPr>
        <w:t xml:space="preserve">Lawyer</w:t>
      </w:r>
      <w:r>
        <w:t xml:space="preserve"> </w:t>
      </w:r>
      <w:r>
        <w:t xml:space="preserve">has undergone significant transformation in recent decades. Historically viewed primarily as litigators within courtrooms, today’s legal practitioners in this vibrant metropolis must possess a multifaceted skill set that encompasses negotiation, technology management, and international regulatory compliance. This paper aims to explore these shifts, providing a comprehensive overview of the current state of the legal profession specifically tailored to the context of</w:t>
      </w:r>
      <w:r>
        <w:t xml:space="preserve"> </w:t>
      </w:r>
      <w:r>
        <w:rPr>
          <w:bCs/>
          <w:b/>
        </w:rPr>
        <w:t xml:space="preserve">Thailand Bangkok</w:t>
      </w:r>
      <w:r>
        <w:t xml:space="preserve">.</w:t>
      </w:r>
    </w:p>
    <w:p>
      <w:pPr>
        <w:pStyle w:val="BodyText"/>
      </w:pPr>
      <w:r>
        <w:t xml:space="preserve">The significance of this study lies in its focus on a jurisdiction that is increasingly becoming a nexus for Southeast Asian commerce. For any</w:t>
      </w:r>
      <w:r>
        <w:t xml:space="preserve"> </w:t>
      </w:r>
      <w:r>
        <w:rPr>
          <w:bCs/>
          <w:b/>
        </w:rPr>
        <w:t xml:space="preserve">Conference Paper</w:t>
      </w:r>
      <w:r>
        <w:t xml:space="preserve"> </w:t>
      </w:r>
      <w:r>
        <w:t xml:space="preserve">addressing legal trends in Asia, understanding the local nuances of</w:t>
      </w:r>
    </w:p>
    <w:p>
      <w:pPr>
        <w:pStyle w:val="BodyText"/>
      </w:pPr>
      <w:r>
        <w:t xml:space="preserve">Thailand Bangkok is crucial. The interplay between traditional Thai legal customs and modern international standards creates a complex environment where the lawyer must act not just as an advocate, but as a strategic advisor and cultural bridge.</w:t>
      </w:r>
    </w:p>
    <w:bookmarkEnd w:id="21"/>
    <w:bookmarkStart w:id="22" w:name="X8096c3fb49383a47b03ba4586f21a7e30fe9329"/>
    <w:p>
      <w:pPr>
        <w:pStyle w:val="Heading2"/>
      </w:pPr>
      <w:r>
        <w:t xml:space="preserve">2. The Regulatory Landscape in Thailand Bangkok</w:t>
      </w:r>
    </w:p>
    <w:p>
      <w:pPr>
        <w:pStyle w:val="FirstParagraph"/>
      </w:pPr>
      <w:r>
        <w:t xml:space="preserve">To understand the role of the</w:t>
      </w:r>
      <w:r>
        <w:t xml:space="preserve"> </w:t>
      </w:r>
      <w:r>
        <w:rPr>
          <w:bCs/>
          <w:b/>
        </w:rPr>
        <w:t xml:space="preserve">Lawyer</w:t>
      </w:r>
      <w:r>
        <w:t xml:space="preserve">, one must first appreciate the regulatory framework governing legal practice in</w:t>
      </w:r>
    </w:p>
    <w:p>
      <w:pPr>
        <w:pStyle w:val="BodyText"/>
      </w:pPr>
      <w:r>
        <w:t xml:space="preserve">Thailand Bangkok. The Legal Profession Act governs admission to the bar and ethical conduct. However, recent amendments have sought to open up parts of this market to foreign legal consultants, a move that has intensified competition and raised standards.</w:t>
      </w:r>
    </w:p>
    <w:p>
      <w:pPr>
        <w:numPr>
          <w:ilvl w:val="0"/>
          <w:numId w:val="1001"/>
        </w:numPr>
        <w:pStyle w:val="Compact"/>
      </w:pPr>
      <w:r>
        <w:rPr>
          <w:bCs/>
          <w:b/>
        </w:rPr>
        <w:t xml:space="preserve">Licensing Requirements:</w:t>
      </w:r>
      <w:r>
        <w:t xml:space="preserve"> </w:t>
      </w:r>
      <w:r>
        <w:t xml:space="preserve">In</w:t>
      </w:r>
    </w:p>
    <w:p>
      <w:pPr>
        <w:numPr>
          <w:ilvl w:val="0"/>
          <w:numId w:val="1000"/>
        </w:numPr>
        <w:pStyle w:val="Compact"/>
      </w:pPr>
      <w:r>
        <w:t xml:space="preserve">Thailand Bangkok, becoming a qualified lawyer requires rigorous examination through the Office of the Council of State. The competition is fierce, ensuring that only top-tier candidates enter the profession.</w:t>
      </w:r>
    </w:p>
    <w:p>
      <w:pPr>
        <w:numPr>
          <w:ilvl w:val="0"/>
          <w:numId w:val="1001"/>
        </w:numPr>
        <w:pStyle w:val="Compact"/>
      </w:pPr>
      <w:r>
        <w:rPr>
          <w:bCs/>
          <w:b/>
        </w:rPr>
        <w:t xml:space="preserve">Corporate Practice:</w:t>
      </w:r>
      <w:r>
        <w:t xml:space="preserve"> </w:t>
      </w:r>
      <w:r>
        <w:t xml:space="preserve">There has been a surge in demand for lawyers who can navigate foreign investment laws.</w:t>
      </w:r>
    </w:p>
    <w:p>
      <w:pPr>
        <w:numPr>
          <w:ilvl w:val="0"/>
          <w:numId w:val="1000"/>
        </w:numPr>
        <w:pStyle w:val="Compact"/>
      </w:pPr>
      <w:r>
        <w:t xml:space="preserve">Thailand Bangkok serves as a base for many multinational corporations, necessitating lawyers with expertise in foreign business entities and BOI (Board of Investment) promotions.</w:t>
      </w:r>
    </w:p>
    <w:bookmarkEnd w:id="22"/>
    <w:bookmarkStart w:id="23" w:name="digital-transformation-and-legal-tech"/>
    <w:p>
      <w:pPr>
        <w:pStyle w:val="Heading2"/>
      </w:pPr>
      <w:r>
        <w:t xml:space="preserve">3. Digital Transformation and Legal Tech</w:t>
      </w:r>
    </w:p>
    <w:p>
      <w:pPr>
        <w:pStyle w:val="FirstParagraph"/>
      </w:pPr>
      <w:r>
        <w:t xml:space="preserve">The integration of technology into legal services is perhaps the most disruptive change facing the</w:t>
      </w:r>
      <w:r>
        <w:t xml:space="preserve"> </w:t>
      </w:r>
      <w:r>
        <w:rPr>
          <w:bCs/>
          <w:b/>
        </w:rPr>
        <w:t xml:space="preserve">Lawyer</w:t>
      </w:r>
      <w:r>
        <w:t xml:space="preserve">. In</w:t>
      </w:r>
    </w:p>
    <w:p>
      <w:pPr>
        <w:pStyle w:val="BodyText"/>
      </w:pPr>
      <w:r>
        <w:t xml:space="preserve">Thailand Bangkok, legal tech startups are emerging rapidly, challenging traditional law firms to adapt. Cloud-based case management systems, AI-driven contract review tools, and virtual consultation platforms are becoming standard in progressive firms located in key districts like Silom and Sukhumvit.</w:t>
      </w:r>
    </w:p>
    <w:p>
      <w:pPr>
        <w:pStyle w:val="BodyText"/>
      </w:pPr>
      <w:r>
        <w:t xml:space="preserve">This technological shift requires the modern</w:t>
      </w:r>
      <w:r>
        <w:t xml:space="preserve"> </w:t>
      </w:r>
      <w:r>
        <w:rPr>
          <w:bCs/>
          <w:b/>
        </w:rPr>
        <w:t xml:space="preserve">Lawyer</w:t>
      </w:r>
      <w:r>
        <w:t xml:space="preserve"> </w:t>
      </w:r>
      <w:r>
        <w:t xml:space="preserve">to be digitally literate. It is no longer sufficient to know the law; one must also understand how digital evidence is preserved, how data privacy laws such as the Personal Data Protection Act (PDPA) apply in practice, and how cybersecurity threats impact client confidentiality. For a conference discussing global legal trends, the case of</w:t>
      </w:r>
    </w:p>
    <w:p>
      <w:pPr>
        <w:pStyle w:val="BodyText"/>
      </w:pPr>
      <w:r>
        <w:t xml:space="preserve">Thailand Bangkok offers a compelling example of rapid adoption in a developing economy.</w:t>
      </w:r>
    </w:p>
    <w:bookmarkEnd w:id="23"/>
    <w:bookmarkStart w:id="24" w:name="X53f66435008fd5939aa63c458bd607fc3f4ea7d"/>
    <w:p>
      <w:pPr>
        <w:pStyle w:val="Heading2"/>
      </w:pPr>
      <w:r>
        <w:t xml:space="preserve">4. Cross-Border Disputes and Alternative Dispute Resolution</w:t>
      </w:r>
    </w:p>
    <w:p>
      <w:pPr>
        <w:pStyle w:val="FirstParagraph"/>
      </w:pPr>
      <w:r>
        <w:t xml:space="preserve">Thailand Bangkok is home to the Thailand Arbitration Center, making it a preferred venue for international dispute resolution. Consequently, the role of the</w:t>
      </w:r>
      <w:r>
        <w:t xml:space="preserve"> </w:t>
      </w:r>
      <w:r>
        <w:rPr>
          <w:bCs/>
          <w:b/>
        </w:rPr>
        <w:t xml:space="preserve">Lawyer</w:t>
      </w:r>
      <w:r>
        <w:t xml:space="preserve"> </w:t>
      </w:r>
      <w:r>
        <w:t xml:space="preserve">has expanded into arbitration and mediation. Unlike traditional litigation, which can be protracted and public, arbitration offers a private, efficient mechanism favored by international businesses.</w:t>
      </w:r>
    </w:p>
    <w:p>
      <w:pPr>
        <w:pStyle w:val="BodyText"/>
      </w:pPr>
      <w:r>
        <w:t xml:space="preserve">Laws practicing in this domain must possess strong negotiation skills and a deep understanding of international conventions such as the New York Convention. The ability to draft enforceable contracts that account for cross-jurisdictional issues is critical. Lawyers who specialize in this area are increasingly sought after by investors looking to protect their assets in the region.</w:t>
      </w:r>
    </w:p>
    <w:bookmarkEnd w:id="24"/>
    <w:bookmarkStart w:id="25" w:name="X08f5c752bd520cba5d600aef20424d37e0379b0"/>
    <w:p>
      <w:pPr>
        <w:pStyle w:val="Heading2"/>
      </w:pPr>
      <w:r>
        <w:t xml:space="preserve">5. Ethical Considerations and Professional Responsibility</w:t>
      </w:r>
    </w:p>
    <w:p>
      <w:pPr>
        <w:pStyle w:val="FirstParagraph"/>
      </w:pPr>
      <w:r>
        <w:t xml:space="preserve">With great power comes great responsibility. The</w:t>
      </w:r>
      <w:r>
        <w:t xml:space="preserve"> </w:t>
      </w:r>
      <w:r>
        <w:rPr>
          <w:bCs/>
          <w:b/>
        </w:rPr>
        <w:t xml:space="preserve">Lawyer</w:t>
      </w:r>
      <w:r>
        <w:t xml:space="preserve"> </w:t>
      </w:r>
      <w:r>
        <w:t xml:space="preserve">in</w:t>
      </w:r>
    </w:p>
    <w:p>
      <w:pPr>
        <w:pStyle w:val="BodyText"/>
      </w:pPr>
      <w:r>
        <w:t xml:space="preserve">Thailand Bangkok faces stringent ethical obligations enforced by the Lawyers Council of Thailand. Confidentiality, conflict of interest, and honesty before the court are paramount. In an era where media scrutiny is high and social media can quickly tarnish reputations, maintaining ethical integrity is more challenging than ever.</w:t>
      </w:r>
    </w:p>
    <w:p>
      <w:pPr>
        <w:pStyle w:val="BodyText"/>
      </w:pPr>
      <w:r>
        <w:t xml:space="preserve">This paper argues that continuous professional development in ethics should be a core component of legal education in</w:t>
      </w:r>
    </w:p>
    <w:p>
      <w:pPr>
        <w:pStyle w:val="BodyText"/>
      </w:pPr>
      <w:r>
        <w:t xml:space="preserve">Thailand Bangkok. As the legal market globalizes, ethical lapses can have international repercussions. Therefore, adherence to not just local statutes but also international ethical guidelines is essential for lawyers aspiring to work on cross-border cases.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Lawyer</w:t>
      </w:r>
      <w:r>
        <w:t xml:space="preserve"> </w:t>
      </w:r>
      <w:r>
        <w:t xml:space="preserve">in</w:t>
      </w:r>
    </w:p>
    <w:p>
      <w:pPr>
        <w:pStyle w:val="BodyText"/>
      </w:pPr>
      <w:r>
        <w:t xml:space="preserve">Thailand Bangkok is evolving from a traditionalist approach to a dynamic, tech-savvy, and internationally oriented profession. The city’s status as a regional hub demands legal practitioners who are well-versed in both local nuances and global standards. This paper highlights that the future of legal practice in</w:t>
      </w:r>
    </w:p>
    <w:p>
      <w:pPr>
        <w:pStyle w:val="BodyText"/>
      </w:pPr>
      <w:r>
        <w:t xml:space="preserve">Thailand Bangkok depends on embracing digital tools, specializing in international dispute resolution, and upholding the highest ethical standards.</w:t>
      </w:r>
    </w:p>
    <w:p>
      <w:pPr>
        <w:pStyle w:val="BodyText"/>
      </w:pPr>
      <w:r>
        <w:t xml:space="preserve">For the academic and professional community attending this conference, these insights into</w:t>
      </w:r>
    </w:p>
    <w:p>
      <w:pPr>
        <w:pStyle w:val="BodyText"/>
      </w:pPr>
      <w:r>
        <w:t xml:space="preserve">Thailand Bangkok provide a microcosm of broader trends affecting legal systems across emerging markets. The adaptation strategies employed by lawyers here can serve as a model for other jurisdictions seeking to modernize their legal professions while preserving judicial integrity.</w:t>
      </w:r>
    </w:p>
    <w:bookmarkEnd w:id="26"/>
    <w:bookmarkStart w:id="27" w:name="references"/>
    <w:p>
      <w:pPr>
        <w:pStyle w:val="Heading2"/>
      </w:pPr>
      <w:r>
        <w:t xml:space="preserve">References</w:t>
      </w:r>
    </w:p>
    <w:p>
      <w:pPr>
        <w:numPr>
          <w:ilvl w:val="0"/>
          <w:numId w:val="1002"/>
        </w:numPr>
        <w:pStyle w:val="Compact"/>
      </w:pPr>
      <w:r>
        <w:t xml:space="preserve">Legal Profession Act B.E. 2549 (1986).</w:t>
      </w:r>
    </w:p>
    <w:p>
      <w:pPr>
        <w:numPr>
          <w:ilvl w:val="0"/>
          <w:numId w:val="1002"/>
        </w:numPr>
        <w:pStyle w:val="Compact"/>
      </w:pPr>
      <w:r>
        <w:t xml:space="preserve">Personal Data Protection Act B.E. 2562 (PDPA).</w:t>
      </w:r>
    </w:p>
    <w:p>
      <w:pPr>
        <w:numPr>
          <w:ilvl w:val="0"/>
          <w:numId w:val="1002"/>
        </w:numPr>
        <w:pStyle w:val="Compact"/>
      </w:pPr>
      <w:r>
        <w:t xml:space="preserve">Reports from the Lawyers Council of Thailand.</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Thailand Bangkok: Navigating Modern Legal Challenges</dc:title>
  <dc:creator/>
  <dc:language>en</dc:language>
  <cp:keywords/>
  <dcterms:created xsi:type="dcterms:W3CDTF">2026-07-29T15:15:42Z</dcterms:created>
  <dcterms:modified xsi:type="dcterms:W3CDTF">2026-07-29T15:15:42Z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