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Advocacy</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9" w:name="Xc112e6ff3f2951bb41c85fcf3bba8daef4b04ee"/>
    <w:p>
      <w:pPr>
        <w:pStyle w:val="Heading1"/>
      </w:pPr>
      <w:r>
        <w:t xml:space="preserve">The Evolving Landscape of Legal Advocacy in Turkey Istanbul: A Comprehensive Conference Paper</w:t>
      </w:r>
    </w:p>
    <w:p>
      <w:pPr>
        <w:pStyle w:val="FirstParagraph"/>
      </w:pPr>
      <w:r>
        <w:rPr>
          <w:bCs/>
          <w:b/>
        </w:rPr>
        <w:t xml:space="preserve">Abstract:</w:t>
      </w:r>
      <w:r>
        <w:br/>
      </w:r>
      <w:r>
        <w:t xml:space="preserve">This conference paper examines the multifaceted role of the</w:t>
      </w:r>
      <w:r>
        <w:t xml:space="preserve"> </w:t>
      </w:r>
      <w:r>
        <w:rPr>
          <w:bCs/>
          <w:b/>
        </w:rPr>
        <w:t xml:space="preserve">Lawyer</w:t>
      </w:r>
      <w:r>
        <w:t xml:space="preserve"> </w:t>
      </w:r>
      <w:r>
        <w:t xml:space="preserve">within the dynamic socio-legal framework of</w:t>
      </w:r>
      <w:r>
        <w:t xml:space="preserve"> </w:t>
      </w:r>
      <w:r>
        <w:rPr>
          <w:bCs/>
          <w:b/>
        </w:rPr>
        <w:t xml:space="preserve">Turkey Istanbul</w:t>
      </w:r>
      <w:r>
        <w:t xml:space="preserve">. As a global economic hub and a bridge between East and West, Istanbul presents unique challenges and opportunities for legal practitioners. This document analyzes the impact of rapid urbanization, international commercial disputes, human rights advocacy, and digital transformation on the legal profession in this metropolis. It argues that modern lawyers in</w:t>
      </w:r>
      <w:r>
        <w:t xml:space="preserve"> </w:t>
      </w:r>
      <w:r>
        <w:rPr>
          <w:bCs/>
          <w:b/>
        </w:rPr>
        <w:t xml:space="preserve">Turkey Istanbul</w:t>
      </w:r>
      <w:r>
        <w:t xml:space="preserve"> </w:t>
      </w:r>
      <w:r>
        <w:t xml:space="preserve">must not only be proficient in national jurisprudence but also adept at navigating cross-border regulations and leveraging technology to serve a diverse clientele.</w:t>
      </w:r>
    </w:p>
    <w:bookmarkStart w:id="20" w:name="introduction"/>
    <w:p>
      <w:pPr>
        <w:pStyle w:val="Heading2"/>
      </w:pPr>
      <w:r>
        <w:t xml:space="preserve">1. Introduction</w:t>
      </w:r>
    </w:p>
    <w:p>
      <w:pPr>
        <w:pStyle w:val="FirstParagraph"/>
      </w:pPr>
      <w:r>
        <w:t xml:space="preserve">The city of Istanbul has long served as a critical nexus for commerce, culture, and law between Europe and Asia. Within this vibrant context, the profession of the</w:t>
      </w:r>
      <w:r>
        <w:t xml:space="preserve"> </w:t>
      </w:r>
      <w:r>
        <w:rPr>
          <w:bCs/>
          <w:b/>
        </w:rPr>
        <w:t xml:space="preserve">Lawyer</w:t>
      </w:r>
      <w:r>
        <w:t xml:space="preserve"> </w:t>
      </w:r>
      <w:r>
        <w:t xml:space="preserve">plays an indispensable role in maintaining judicial integrity and facilitating business operations. In</w:t>
      </w:r>
      <w:r>
        <w:t xml:space="preserve"> </w:t>
      </w:r>
      <w:r>
        <w:rPr>
          <w:bCs/>
          <w:b/>
        </w:rPr>
        <w:t xml:space="preserve">Turkey Istanbul</w:t>
      </w:r>
      <w:r>
        <w:t xml:space="preserve">, legal practitioners operate at the intersection of traditional Ottoman legal heritage, civil law systems influenced by European models, and modern international standards. This paper aims to provide a comprehensive overview of the current state of legal practice in</w:t>
      </w:r>
      <w:r>
        <w:t xml:space="preserve"> </w:t>
      </w:r>
      <w:r>
        <w:rPr>
          <w:bCs/>
          <w:b/>
        </w:rPr>
        <w:t xml:space="preserve">Turkey Istanbul</w:t>
      </w:r>
      <w:r>
        <w:t xml:space="preserve">, highlighting the specific duties, challenges, and innovations characterizing the profession today.</w:t>
      </w:r>
    </w:p>
    <w:bookmarkEnd w:id="20"/>
    <w:bookmarkStart w:id="21" w:name="X6a4dd4d619648fdd2e389df403e233152645e3c"/>
    <w:p>
      <w:pPr>
        <w:pStyle w:val="Heading2"/>
      </w:pPr>
      <w:r>
        <w:t xml:space="preserve">2. The Professional Identity of the Lawyer in Turkey</w:t>
      </w:r>
    </w:p>
    <w:p>
      <w:pPr>
        <w:pStyle w:val="FirstParagraph"/>
      </w:pPr>
      <w:r>
        <w:t xml:space="preserve">The role of a</w:t>
      </w:r>
      <w:r>
        <w:t xml:space="preserve"> </w:t>
      </w:r>
      <w:r>
        <w:rPr>
          <w:bCs/>
          <w:b/>
        </w:rPr>
        <w:t xml:space="preserve">Lawyer</w:t>
      </w:r>
      <w:r>
        <w:t xml:space="preserve"> </w:t>
      </w:r>
      <w:r>
        <w:t xml:space="preserve">in Turkey is defined by strict ethical codes and professional regulations overseen by the Union of Turkish Bar Associations (TBB). In</w:t>
      </w:r>
      <w:r>
        <w:t xml:space="preserve"> </w:t>
      </w:r>
      <w:r>
        <w:rPr>
          <w:bCs/>
          <w:b/>
        </w:rPr>
        <w:t xml:space="preserve">Turkey Istanbul</w:t>
      </w:r>
      <w:r>
        <w:t xml:space="preserve">, where there are numerous bar associations, including the Istanbul Bar Association, these standards are rigorously enforced. The modern lawyer is expected to be more than just a litigator; they are advisors, negotiators, and mediators. The paper emphasizes that effective legal representation in</w:t>
      </w:r>
      <w:r>
        <w:t xml:space="preserve"> </w:t>
      </w:r>
      <w:r>
        <w:rPr>
          <w:bCs/>
          <w:b/>
        </w:rPr>
        <w:t xml:space="preserve">Turkey Istanbul</w:t>
      </w:r>
      <w:r>
        <w:t xml:space="preserve"> </w:t>
      </w:r>
      <w:r>
        <w:t xml:space="preserve">requires a deep understanding of both substantive law and procedural nuances unique to Turkish courts.</w:t>
      </w:r>
    </w:p>
    <w:p>
      <w:pPr>
        <w:pStyle w:val="BodyText"/>
      </w:pPr>
      <w:r>
        <w:t xml:space="preserve">Furthermore, the independence of the</w:t>
      </w:r>
      <w:r>
        <w:t xml:space="preserve"> </w:t>
      </w:r>
      <w:r>
        <w:rPr>
          <w:bCs/>
          <w:b/>
        </w:rPr>
        <w:t xml:space="preserve">Lawyer</w:t>
      </w:r>
      <w:r>
        <w:t xml:space="preserve"> </w:t>
      </w:r>
      <w:r>
        <w:t xml:space="preserve">is paramount. In a city as politically and economically volatile as</w:t>
      </w:r>
      <w:r>
        <w:t xml:space="preserve"> </w:t>
      </w:r>
      <w:r>
        <w:rPr>
          <w:bCs/>
          <w:b/>
        </w:rPr>
        <w:t xml:space="preserve">Turkey Istanbul</w:t>
      </w:r>
      <w:r>
        <w:t xml:space="preserve">, maintaining professional autonomy while navigating complex stakeholder interests is a significant challenge. This paper discusses recent legislative reforms aimed at strengthening attorney-client privilege and ensuring that lawyers can defend their clients without fear of undue interference.</w:t>
      </w:r>
    </w:p>
    <w:bookmarkEnd w:id="21"/>
    <w:bookmarkStart w:id="22" w:name="X7ea588f589c59c914d63f73e3de6dec178f766b"/>
    <w:p>
      <w:pPr>
        <w:pStyle w:val="Heading2"/>
      </w:pPr>
      <w:r>
        <w:t xml:space="preserve">3. Commercial Law and International Business in Istanbul</w:t>
      </w:r>
    </w:p>
    <w:p>
      <w:pPr>
        <w:pStyle w:val="FirstParagraph"/>
      </w:pPr>
      <w:r>
        <w:rPr>
          <w:bCs/>
          <w:b/>
        </w:rPr>
        <w:t xml:space="preserve">Turkey Istanbul</w:t>
      </w:r>
      <w:r>
        <w:t xml:space="preserve"> </w:t>
      </w:r>
      <w:r>
        <w:t xml:space="preserve">is a major hub for international trade, tourism, and investment. Consequently, the demand for specialized</w:t>
      </w:r>
      <w:r>
        <w:t xml:space="preserve"> </w:t>
      </w:r>
      <w:r>
        <w:rPr>
          <w:bCs/>
          <w:b/>
        </w:rPr>
        <w:t xml:space="preserve">Lawyer</w:t>
      </w:r>
      <w:r>
        <w:t xml:space="preserve"> </w:t>
      </w:r>
      <w:r>
        <w:t xml:space="preserve">services in corporate law, mergers and acquisitions (M&amp;A), and intellectual property has surged. The paper details how lawyers in this region must possess bilingual capabilities and an understanding of international contract law to assist foreign investors entering the Turkish market.</w:t>
      </w:r>
    </w:p>
    <w:p>
      <w:pPr>
        <w:pStyle w:val="BodyText"/>
      </w:pPr>
      <w:r>
        <w:t xml:space="preserve">Case studies presented in this conference paper highlight successful legal interventions that facilitated cross-border transactions. For instance, the role of the</w:t>
      </w:r>
      <w:r>
        <w:t xml:space="preserve"> </w:t>
      </w:r>
      <w:r>
        <w:rPr>
          <w:bCs/>
          <w:b/>
        </w:rPr>
        <w:t xml:space="preserve">Lawyer</w:t>
      </w:r>
      <w:r>
        <w:t xml:space="preserve"> </w:t>
      </w:r>
      <w:r>
        <w:t xml:space="preserve">in structuring joint ventures between European firms and local Turkish entities is critical for mitigating risk. The discussion extends to the impact of Turkey’s customs union with the European Union on legal practices in</w:t>
      </w:r>
      <w:r>
        <w:t xml:space="preserve"> </w:t>
      </w:r>
      <w:r>
        <w:rPr>
          <w:bCs/>
          <w:b/>
        </w:rPr>
        <w:t xml:space="preserve">Turkey Istanbul</w:t>
      </w:r>
      <w:r>
        <w:t xml:space="preserve">, requiring lawyers to stay abreast of evolving EU directives that directly affect local business operations.</w:t>
      </w:r>
    </w:p>
    <w:bookmarkEnd w:id="22"/>
    <w:bookmarkStart w:id="23" w:name="X670f4a5f07fba3e9f4d2a9c824374a71c1c2113"/>
    <w:p>
      <w:pPr>
        <w:pStyle w:val="Heading2"/>
      </w:pPr>
      <w:r>
        <w:t xml:space="preserve">4. Urbanization, Real Estate, and Environmental Law</w:t>
      </w:r>
    </w:p>
    <w:p>
      <w:pPr>
        <w:pStyle w:val="FirstParagraph"/>
      </w:pPr>
      <w:r>
        <w:t xml:space="preserve">Rapid urbanization has transformed the skyline and social fabric of</w:t>
      </w:r>
      <w:r>
        <w:t xml:space="preserve"> </w:t>
      </w:r>
      <w:r>
        <w:rPr>
          <w:bCs/>
          <w:b/>
        </w:rPr>
        <w:t xml:space="preserve">Turkey Istanbul</w:t>
      </w:r>
      <w:r>
        <w:t xml:space="preserve">. The</w:t>
      </w:r>
      <w:r>
        <w:t xml:space="preserve"> </w:t>
      </w:r>
      <w:r>
        <w:rPr>
          <w:bCs/>
          <w:b/>
        </w:rPr>
        <w:t xml:space="preserve">Lawyer</w:t>
      </w:r>
      <w:r>
        <w:t xml:space="preserve"> </w:t>
      </w:r>
      <w:r>
        <w:t xml:space="preserve">profession is increasingly involved in real estate disputes, zoning regulations, and environmental protection cases. With large-scale infrastructure projects such as new airports, bridges, and housing developments underway, legal professionals play a pivotal role in ensuring compliance with building codes and land use laws.</w:t>
      </w:r>
    </w:p>
    <w:p>
      <w:pPr>
        <w:pStyle w:val="BodyText"/>
      </w:pPr>
      <w:r>
        <w:t xml:space="preserve">This section of the paper explores the rise of environmental litigation in</w:t>
      </w:r>
      <w:r>
        <w:t xml:space="preserve"> </w:t>
      </w:r>
      <w:r>
        <w:rPr>
          <w:bCs/>
          <w:b/>
        </w:rPr>
        <w:t xml:space="preserve">Turkey Istanbul</w:t>
      </w:r>
      <w:r>
        <w:t xml:space="preserve">. Lawyers are increasingly representing communities affected by pollution or inadequate urban planning. The discussion underscores the growing importance of sustainable legal practices, where</w:t>
      </w:r>
      <w:r>
        <w:t xml:space="preserve"> </w:t>
      </w:r>
      <w:r>
        <w:rPr>
          <w:bCs/>
          <w:b/>
        </w:rPr>
        <w:t xml:space="preserve">Lawyer</w:t>
      </w:r>
      <w:r>
        <w:t xml:space="preserve"> </w:t>
      </w:r>
      <w:r>
        <w:t xml:space="preserve">advocacy contributes to long-term ecological preservation alongside economic development.</w:t>
      </w:r>
    </w:p>
    <w:bookmarkEnd w:id="23"/>
    <w:bookmarkStart w:id="24" w:name="human-rights-and-social-justice-advocacy"/>
    <w:p>
      <w:pPr>
        <w:pStyle w:val="Heading2"/>
      </w:pPr>
      <w:r>
        <w:t xml:space="preserve">5. Human Rights and Social Justice Advocacy</w:t>
      </w:r>
    </w:p>
    <w:p>
      <w:pPr>
        <w:pStyle w:val="FirstParagraph"/>
      </w:pPr>
      <w:r>
        <w:t xml:space="preserve">Beyond commercial interests, the</w:t>
      </w:r>
      <w:r>
        <w:t xml:space="preserve"> </w:t>
      </w:r>
      <w:r>
        <w:rPr>
          <w:bCs/>
          <w:b/>
        </w:rPr>
        <w:t xml:space="preserve">Lawyer</w:t>
      </w:r>
      <w:r>
        <w:t xml:space="preserve"> </w:t>
      </w:r>
      <w:r>
        <w:t xml:space="preserve">in</w:t>
      </w:r>
      <w:r>
        <w:t xml:space="preserve"> </w:t>
      </w:r>
      <w:r>
        <w:rPr>
          <w:bCs/>
          <w:b/>
        </w:rPr>
        <w:t xml:space="preserve">Turkey Istanbul</w:t>
      </w:r>
      <w:r>
        <w:t xml:space="preserve"> </w:t>
      </w:r>
      <w:r>
        <w:t xml:space="preserve">is a guardian of human rights. Given the city’s diverse population and its position as a gateway for migrants and refugees, legal aid organizations and private practitioners alike are engaged in humanitarian work. This paper examines how lawyers navigate asylum laws, labor rights issues, and gender-based violence legislation.</w:t>
      </w:r>
    </w:p>
    <w:p>
      <w:pPr>
        <w:pStyle w:val="BodyText"/>
      </w:pPr>
      <w:r>
        <w:t xml:space="preserve">The role of the</w:t>
      </w:r>
      <w:r>
        <w:t xml:space="preserve"> </w:t>
      </w:r>
      <w:r>
        <w:rPr>
          <w:bCs/>
          <w:b/>
        </w:rPr>
        <w:t xml:space="preserve">Lawyer</w:t>
      </w:r>
      <w:r>
        <w:t xml:space="preserve"> </w:t>
      </w:r>
      <w:r>
        <w:t xml:space="preserve">in advocating for marginalized groups is highlighted as essential for social cohesion. The conference paper presents data on the increase in pro bono services provided by law firms in</w:t>
      </w:r>
      <w:r>
        <w:t xml:space="preserve"> </w:t>
      </w:r>
      <w:r>
        <w:rPr>
          <w:bCs/>
          <w:b/>
        </w:rPr>
        <w:t xml:space="preserve">Turkey Istanbul</w:t>
      </w:r>
      <w:r>
        <w:t xml:space="preserve">, demonstrating a commitment to social justice that complements traditional fee-based practices.</w:t>
      </w:r>
    </w:p>
    <w:bookmarkEnd w:id="24"/>
    <w:bookmarkStart w:id="25" w:name="digital-transformation-and-legal-tech"/>
    <w:p>
      <w:pPr>
        <w:pStyle w:val="Heading2"/>
      </w:pPr>
      <w:r>
        <w:t xml:space="preserve">6. Digital Transformation and Legal Tech</w:t>
      </w:r>
    </w:p>
    <w:p>
      <w:pPr>
        <w:pStyle w:val="FirstParagraph"/>
      </w:pPr>
      <w:r>
        <w:t xml:space="preserve">The legal profession worldwide is undergoing digital transformation, and</w:t>
      </w:r>
      <w:r>
        <w:t xml:space="preserve"> </w:t>
      </w:r>
      <w:r>
        <w:rPr>
          <w:bCs/>
          <w:b/>
        </w:rPr>
        <w:t xml:space="preserve">Turkey Istanbul</w:t>
      </w:r>
      <w:r>
        <w:t xml:space="preserve"> </w:t>
      </w:r>
      <w:r>
        <w:t xml:space="preserve">is no exception. This paper analyzes the adoption of legal technology (LegalTech) by lawyers in the region. From online dispute resolution platforms to AI-driven contract analysis, technology is enhancing efficiency and access to justice.</w:t>
      </w:r>
    </w:p>
    <w:p>
      <w:pPr>
        <w:pStyle w:val="BodyText"/>
      </w:pPr>
      <w:r>
        <w:t xml:space="preserve">The discussion focuses on how lawyers in</w:t>
      </w:r>
      <w:r>
        <w:t xml:space="preserve"> </w:t>
      </w:r>
      <w:r>
        <w:rPr>
          <w:bCs/>
          <w:b/>
        </w:rPr>
        <w:t xml:space="preserve">Turkey Istanbul</w:t>
      </w:r>
      <w:r>
        <w:t xml:space="preserve"> </w:t>
      </w:r>
      <w:r>
        <w:t xml:space="preserve">are utilizing digital tools to manage case loads, communicate with clients securely, and conduct legal research more effectively. The paper also addresses cybersecurity concerns for law firms handling sensitive client data, emphasizing the need for robust IT infrastructure among practitioners.</w:t>
      </w:r>
    </w:p>
    <w:bookmarkEnd w:id="25"/>
    <w:bookmarkStart w:id="26" w:name="challenges-and-future-directions"/>
    <w:p>
      <w:pPr>
        <w:pStyle w:val="Heading2"/>
      </w:pPr>
      <w:r>
        <w:t xml:space="preserve">7. Challenges and Future Directions</w:t>
      </w:r>
    </w:p>
    <w:p>
      <w:pPr>
        <w:pStyle w:val="FirstParagraph"/>
      </w:pPr>
      <w:r>
        <w:t xml:space="preserve">Despite advancements, lawyers in</w:t>
      </w:r>
      <w:r>
        <w:t xml:space="preserve"> </w:t>
      </w:r>
      <w:r>
        <w:rPr>
          <w:bCs/>
          <w:b/>
        </w:rPr>
        <w:t xml:space="preserve">Turkey Istanbul</w:t>
      </w:r>
      <w:r>
        <w:t xml:space="preserve"> </w:t>
      </w:r>
      <w:r>
        <w:t xml:space="preserve">face significant challenges, including bureaucratic inefficiencies in the judicial system, economic instability affecting fee structures, and evolving ethical dilemmas posed by technology. This paper proposes strategies for addressing these issues through continued professional development, international collaboration among bar associations, and policy advocacy.</w:t>
      </w:r>
    </w:p>
    <w:p>
      <w:pPr>
        <w:pStyle w:val="BodyText"/>
      </w:pPr>
      <w:r>
        <w:t xml:space="preserve">The future of the</w:t>
      </w:r>
      <w:r>
        <w:t xml:space="preserve"> </w:t>
      </w:r>
      <w:r>
        <w:rPr>
          <w:bCs/>
          <w:b/>
        </w:rPr>
        <w:t xml:space="preserve">Lawyer</w:t>
      </w:r>
      <w:r>
        <w:t xml:space="preserve"> </w:t>
      </w:r>
      <w:r>
        <w:t xml:space="preserve">in</w:t>
      </w:r>
      <w:r>
        <w:t xml:space="preserve"> </w:t>
      </w:r>
      <w:r>
        <w:rPr>
          <w:bCs/>
          <w:b/>
        </w:rPr>
        <w:t xml:space="preserve">Turkey Istanbul</w:t>
      </w:r>
      <w:r>
        <w:t xml:space="preserve"> </w:t>
      </w:r>
      <w:r>
        <w:t xml:space="preserve">lies in adaptability. Legal professionals must embrace lifelong learning to keep pace with legislative changes and global trends. The paper concludes that the synergy between traditional legal wisdom and modern innovation will define the success of lawyers serving this historic yet forward-looking city.</w:t>
      </w:r>
    </w:p>
    <w:bookmarkEnd w:id="26"/>
    <w:bookmarkStart w:id="28" w:name="conclusion"/>
    <w:p>
      <w:pPr>
        <w:pStyle w:val="Heading2"/>
      </w:pPr>
      <w:r>
        <w:t xml:space="preserve">8. Conclusion</w:t>
      </w:r>
    </w:p>
    <w:p>
      <w:pPr>
        <w:pStyle w:val="FirstParagraph"/>
      </w:pPr>
      <w:r>
        <w:t xml:space="preserve">In conclusion, this conference paper underscores the critical importance of the</w:t>
      </w:r>
      <w:r>
        <w:t xml:space="preserve"> </w:t>
      </w:r>
      <w:r>
        <w:rPr>
          <w:bCs/>
          <w:b/>
        </w:rPr>
        <w:t xml:space="preserve">Lawyer</w:t>
      </w:r>
      <w:r>
        <w:t xml:space="preserve"> </w:t>
      </w:r>
      <w:r>
        <w:t xml:space="preserve">in shaping and sustaining the legal ecosystem of</w:t>
      </w:r>
      <w:r>
        <w:t xml:space="preserve"> </w:t>
      </w:r>
      <w:r>
        <w:rPr>
          <w:bCs/>
          <w:b/>
        </w:rPr>
        <w:t xml:space="preserve">Turkey Istanbul</w:t>
      </w:r>
      <w:r>
        <w:t xml:space="preserve">. Whether through facilitating international commerce, protecting human rights, or adapting to technological changes, lawyers are central to the city’s development. As</w:t>
      </w:r>
      <w:r>
        <w:t xml:space="preserve"> </w:t>
      </w:r>
      <w:r>
        <w:rPr>
          <w:bCs/>
          <w:b/>
        </w:rPr>
        <w:t xml:space="preserve">Turkey Istanbul</w:t>
      </w:r>
      <w:r>
        <w:t xml:space="preserve"> </w:t>
      </w:r>
      <w:r>
        <w:t xml:space="preserve">continues to grow as a global metropolis, the profession must evolve to meet new demands while upholding the highest standards of justice and integrity.</w:t>
      </w:r>
    </w:p>
    <w:p>
      <w:pPr>
        <w:pStyle w:val="BodyText"/>
      </w:pPr>
      <w:r>
        <w:t xml:space="preserve">The findings suggest that stakeholders—including government bodies, educational institutions, and private firms—must collaborate to support lawyers in</w:t>
      </w:r>
      <w:r>
        <w:t xml:space="preserve"> </w:t>
      </w:r>
      <w:r>
        <w:rPr>
          <w:bCs/>
          <w:b/>
        </w:rPr>
        <w:t xml:space="preserve">Turkey Istanbul</w:t>
      </w:r>
      <w:r>
        <w:t xml:space="preserve">. By investing in legal education, technology infrastructure, and professional autonomy, society can ensure that the rule of law remains strong. Ultimately, the effectiveness of legal practice in this dynamic region depends on the dedication and competence of every</w:t>
      </w:r>
      <w:r>
        <w:t xml:space="preserve"> </w:t>
      </w:r>
      <w:r>
        <w:rPr>
          <w:bCs/>
          <w:b/>
        </w:rPr>
        <w:t xml:space="preserve">Lawyer</w:t>
      </w:r>
      <w:r>
        <w:t xml:space="preserve"> </w:t>
      </w:r>
      <w:r>
        <w:t xml:space="preserve">committed to serving their clients and community.</w:t>
      </w:r>
    </w:p>
    <w:bookmarkStart w:id="27" w:name="references"/>
    <w:p>
      <w:pPr>
        <w:pStyle w:val="Heading3"/>
      </w:pPr>
      <w:r>
        <w:t xml:space="preserve">References</w:t>
      </w:r>
    </w:p>
    <w:p>
      <w:pPr>
        <w:pStyle w:val="FirstParagraph"/>
      </w:pPr>
      <w:r>
        <w:rPr>
          <w:iCs/>
          <w:i/>
        </w:rPr>
        <w:t xml:space="preserve">Note: In a formal academic submission, this section would contain full citations for all sources referenced in the text, including Turkish legal codes, international treaties relevant to Turkey Istanbul cases, and recent articles on LegalTech trends in Europe.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Advocacy in Turkey Istanbul: A Comprehensive Conference Paper</dc:title>
  <dc:creator/>
  <cp:keywords/>
  <dcterms:created xsi:type="dcterms:W3CDTF">2026-07-29T20:29:20Z</dcterms:created>
  <dcterms:modified xsi:type="dcterms:W3CDTF">2026-07-29T20:29:20Z</dcterms:modified>
</cp:coreProperties>
</file>

<file path=docProps/custom.xml><?xml version="1.0" encoding="utf-8"?>
<Properties xmlns="http://schemas.openxmlformats.org/officeDocument/2006/custom-properties" xmlns:vt="http://schemas.openxmlformats.org/officeDocument/2006/docPropsVTypes"/>
</file>