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Navigating</w:t>
      </w:r>
      <w:r>
        <w:t xml:space="preserve"> </w:t>
      </w:r>
      <w:r>
        <w:t xml:space="preserve">Legal</w:t>
      </w:r>
      <w:r>
        <w:t xml:space="preserve"> </w:t>
      </w:r>
      <w:r>
        <w:t xml:space="preserve">Modernization</w:t>
      </w:r>
      <w:r>
        <w:t xml:space="preserve"> </w:t>
      </w:r>
      <w:r>
        <w:t xml:space="preserve">and</w:t>
      </w:r>
      <w:r>
        <w:t xml:space="preserve"> </w:t>
      </w:r>
      <w:r>
        <w:t xml:space="preserve">International</w:t>
      </w:r>
      <w:r>
        <w:t xml:space="preserve"> </w:t>
      </w:r>
      <w:r>
        <w:t xml:space="preserve">Integration</w:t>
      </w:r>
    </w:p>
    <w:bookmarkStart w:id="28" w:name="X018ecf661b3f8e66154a1d4afd09e3026d538f5"/>
    <w:p>
      <w:pPr>
        <w:pStyle w:val="Heading1"/>
      </w:pPr>
      <w:r>
        <w:t xml:space="preserve">The Evolving Role of the Lawyer in United Arab Emirates Abu Dhabi:</w:t>
      </w:r>
      <w:r>
        <w:br/>
      </w:r>
      <w:r>
        <w:t xml:space="preserve">Navigating Legal Modernization and International Integration</w:t>
      </w:r>
    </w:p>
    <w:p>
      <w:pPr>
        <w:pStyle w:val="FirstParagraph"/>
      </w:pPr>
      <w:r>
        <w:rPr>
          <w:bCs/>
          <w:b/>
        </w:rPr>
        <w:t xml:space="preserve">Author:</w:t>
      </w:r>
      <w:r>
        <w:br/>
      </w:r>
      <w:r>
        <w:t xml:space="preserve">Jane Doe, Esq.</w:t>
      </w:r>
      <w:r>
        <w:br/>
      </w:r>
      <w:r>
        <w:t xml:space="preserve">S Senior Legal Analyst</w:t>
      </w:r>
      <w:r>
        <w:br/>
      </w:r>
      <w:r>
        <w:t xml:space="preserve">Date: October 26, 2023</w:t>
      </w:r>
    </w:p>
    <w:bookmarkStart w:id="20" w:name="abstract"/>
    <w:p>
      <w:pPr>
        <w:pStyle w:val="Heading3"/>
      </w:pPr>
      <w:r>
        <w:t xml:space="preserve">Abstract</w:t>
      </w:r>
    </w:p>
    <w:p>
      <w:pPr>
        <w:pStyle w:val="FirstParagraph"/>
      </w:pPr>
      <w:r>
        <w:t xml:space="preserve">This paper examines the dynamic transformation of the legal profession within the jurisdiction of United Arab Emirates Abu Dhabi. As a global hub for commerce, diplomacy, and innovation, Abu Dhabi has undergone significant legislative reforms aimed at attracting foreign investment and enhancing its standing in international law. This study analyzes how these changes have redefined the role of the</w:t>
      </w:r>
      <w:r>
        <w:t xml:space="preserve"> </w:t>
      </w:r>
      <w:r>
        <w:rPr>
          <w:bCs/>
          <w:b/>
        </w:rPr>
        <w:t xml:space="preserve">Lawyer</w:t>
      </w:r>
      <w:r>
        <w:t xml:space="preserve">, shifting from traditional local representation to complex cross-border dispute resolution and regulatory compliance. It further explores the structural initiatives of the Abu Dhabi Judicial Department (ADJD) and proposes that the modern</w:t>
      </w:r>
      <w:r>
        <w:t xml:space="preserve"> </w:t>
      </w:r>
      <w:r>
        <w:rPr>
          <w:bCs/>
          <w:b/>
        </w:rPr>
        <w:t xml:space="preserve">Lawyer</w:t>
      </w:r>
      <w:r>
        <w:t xml:space="preserve"> </w:t>
      </w:r>
      <w:r>
        <w:t xml:space="preserve">must possess not only legal acumen but also cultural fluency and technological proficiency to serve clients effectively in</w:t>
      </w:r>
      <w:r>
        <w:t xml:space="preserve"> </w:t>
      </w:r>
      <w:r>
        <w:rPr>
          <w:bCs/>
          <w:b/>
        </w:rPr>
        <w:t xml:space="preserve">United Arab Emirates Abu Dhabi</w:t>
      </w:r>
      <w:r>
        <w:t xml:space="preserve">.</w:t>
      </w:r>
    </w:p>
    <w:bookmarkEnd w:id="20"/>
    <w:bookmarkStart w:id="21" w:name="introduction"/>
    <w:p>
      <w:pPr>
        <w:pStyle w:val="Heading2"/>
      </w:pPr>
      <w:r>
        <w:t xml:space="preserve">1. Introduction</w:t>
      </w:r>
    </w:p>
    <w:p>
      <w:pPr>
        <w:pStyle w:val="FirstParagraph"/>
      </w:pPr>
      <w:r>
        <w:t xml:space="preserve">The legal landscape of the Middle East is undergoing a profound metamorphosis, with</w:t>
      </w:r>
      <w:r>
        <w:t xml:space="preserve"> </w:t>
      </w:r>
      <w:r>
        <w:rPr>
          <w:bCs/>
          <w:b/>
        </w:rPr>
        <w:t xml:space="preserve">United Arab Emirates Abu Dhabi</w:t>
      </w:r>
      <w:r>
        <w:t xml:space="preserve"> </w:t>
      </w:r>
      <w:r>
        <w:t xml:space="preserve">standing at the forefront of this evolution. Historically, the legal system in Abu Dhabi was rooted deeply in civil law traditions influenced by Egyptian jurisprudence and Sharia principles. However, as the Emirate positions itself as a leading global business destination under initiatives such as "Abu Dhabi Economic Vision 2030," the demand for sophisticated legal services has skyrocketed. Consequently, the role of the</w:t>
      </w:r>
      <w:r>
        <w:t xml:space="preserve"> </w:t>
      </w:r>
      <w:r>
        <w:rPr>
          <w:bCs/>
          <w:b/>
        </w:rPr>
        <w:t xml:space="preserve">Lawyer</w:t>
      </w:r>
      <w:r>
        <w:t xml:space="preserve"> </w:t>
      </w:r>
      <w:r>
        <w:t xml:space="preserve">in this region is no longer confined to local litigation but extends into international arbitration, commercial structuring, and regulatory advisory.</w:t>
      </w:r>
    </w:p>
    <w:p>
      <w:pPr>
        <w:pStyle w:val="BodyText"/>
      </w:pPr>
      <w:r>
        <w:t xml:space="preserve">This conference paper aims to dissect these shifts. It argues that the efficacy of any legal practitioner in</w:t>
      </w:r>
      <w:r>
        <w:t xml:space="preserve"> </w:t>
      </w:r>
      <w:r>
        <w:rPr>
          <w:bCs/>
          <w:b/>
        </w:rPr>
        <w:t xml:space="preserve">United Arab Emirates Abu Dhabi</w:t>
      </w:r>
      <w:r>
        <w:t xml:space="preserve"> </w:t>
      </w:r>
      <w:r>
        <w:t xml:space="preserve">is now contingent upon their ability to navigate a hybrid legal environment that blends civil law statutes with common law practices found in specialized free zones. The discussion will highlight the critical importance of understanding local customs while adhering to international best practices.</w:t>
      </w:r>
    </w:p>
    <w:bookmarkEnd w:id="21"/>
    <w:bookmarkStart w:id="22" w:name="Xb0748944c024cb8b31360f66ac8d537f546d4c9"/>
    <w:p>
      <w:pPr>
        <w:pStyle w:val="Heading2"/>
      </w:pPr>
      <w:r>
        <w:t xml:space="preserve">2. Legislative Reforms and the Liberalization of Legal Practice</w:t>
      </w:r>
    </w:p>
    <w:p>
      <w:pPr>
        <w:pStyle w:val="FirstParagraph"/>
      </w:pPr>
      <w:r>
        <w:t xml:space="preserve">In recent years, the government of</w:t>
      </w:r>
      <w:r>
        <w:t xml:space="preserve"> </w:t>
      </w:r>
      <w:r>
        <w:rPr>
          <w:bCs/>
          <w:b/>
        </w:rPr>
        <w:t xml:space="preserve">United Arab Emirates Abu Dhabi</w:t>
      </w:r>
      <w:r>
        <w:t xml:space="preserve">, alongside federal reforms, has introduced measures to liberalize the legal market. One of the most significant developments is the amendment to Federal Decree-Law No. 42 of 2023 regarding non-Emirati lawyers practicing in judicial authorities and arbitration centers. This legislation allows foreign law firms to establish full ownership presence in Abu Dhabi, a move that directly impacts how a</w:t>
      </w:r>
      <w:r>
        <w:t xml:space="preserve"> </w:t>
      </w:r>
      <w:r>
        <w:rPr>
          <w:bCs/>
          <w:b/>
        </w:rPr>
        <w:t xml:space="preserve">Lawyer</w:t>
      </w:r>
      <w:r>
        <w:t xml:space="preserve"> </w:t>
      </w:r>
      <w:r>
        <w:t xml:space="preserve">operates in the region.</w:t>
      </w:r>
    </w:p>
    <w:p>
      <w:pPr>
        <w:pStyle w:val="BodyText"/>
      </w:pPr>
      <w:r>
        <w:t xml:space="preserve">Previously, foreign attorneys were largely restricted from providing advice on UAE local law or representing clients before local courts without partnering with local counsel. The new regulatory framework breaks down these barriers, fostering greater competition and collaboration. For the modern</w:t>
      </w:r>
      <w:r>
        <w:t xml:space="preserve"> </w:t>
      </w:r>
      <w:r>
        <w:rPr>
          <w:bCs/>
          <w:b/>
        </w:rPr>
        <w:t xml:space="preserve">Lawyer</w:t>
      </w:r>
      <w:r>
        <w:t xml:space="preserve">, this means a broader scope of practice but also a higher standard of accountability. In</w:t>
      </w:r>
      <w:r>
        <w:t xml:space="preserve"> </w:t>
      </w:r>
      <w:r>
        <w:rPr>
          <w:bCs/>
          <w:b/>
        </w:rPr>
        <w:t xml:space="preserve">United Arab Emirates Abu Dhabi</w:t>
      </w:r>
      <w:r>
        <w:t xml:space="preserve">, lawyers must now adhere to strict ethical codes enforced by both local bar councils and international standards.</w:t>
      </w:r>
    </w:p>
    <w:p>
      <w:pPr>
        <w:pStyle w:val="BodyText"/>
      </w:pPr>
      <w:r>
        <w:t xml:space="preserve">Furthermore, the establishment of specialized courts, such as the Commercial Court and the Personal Status Court, has created niches for lawyers who specialize in distinct areas. The specialization trend indicates that generalist practice models are becoming less effective in</w:t>
      </w:r>
      <w:r>
        <w:t xml:space="preserve"> </w:t>
      </w:r>
      <w:r>
        <w:rPr>
          <w:bCs/>
          <w:b/>
        </w:rPr>
        <w:t xml:space="preserve">United Arab Emirates Abu Dhabi</w:t>
      </w:r>
      <w:r>
        <w:t xml:space="preserve">. A successful lawyer today must demonstrate deep expertise in specific sectors such as energy, real estate, or financial services.</w:t>
      </w:r>
    </w:p>
    <w:bookmarkEnd w:id="22"/>
    <w:bookmarkStart w:id="23" w:name="X456a2a254f7649a1e1a530cb0fb233d6470426e"/>
    <w:p>
      <w:pPr>
        <w:pStyle w:val="Heading2"/>
      </w:pPr>
      <w:r>
        <w:t xml:space="preserve">3. The Impact of Free Zones on Legal Practice</w:t>
      </w:r>
    </w:p>
    <w:p>
      <w:pPr>
        <w:pStyle w:val="FirstParagraph"/>
      </w:pPr>
      <w:r>
        <w:t xml:space="preserve">A unique characteristic of the legal landscape in</w:t>
      </w:r>
      <w:r>
        <w:t xml:space="preserve"> </w:t>
      </w:r>
      <w:r>
        <w:rPr>
          <w:bCs/>
          <w:b/>
        </w:rPr>
        <w:t xml:space="preserve">United Arab Emirates Abu Dhabi</w:t>
      </w:r>
      <w:r>
        <w:t xml:space="preserve"> </w:t>
      </w:r>
      <w:r>
        <w:t xml:space="preserve">is the proliferation of free zones, such as the Abu Dhabi Global Market (ADGM) and Khalifa Industrial Zone (KIZAD). These zones operate under common law frameworks, distinct from the civil law system applied in onshore areas. This bifurcation requires a</w:t>
      </w:r>
      <w:r>
        <w:t xml:space="preserve"> </w:t>
      </w:r>
      <w:r>
        <w:rPr>
          <w:bCs/>
          <w:b/>
        </w:rPr>
        <w:t xml:space="preserve">Lawyer</w:t>
      </w:r>
      <w:r>
        <w:t xml:space="preserve"> </w:t>
      </w:r>
      <w:r>
        <w:t xml:space="preserve">to possess dual competency.</w:t>
      </w:r>
    </w:p>
    <w:p>
      <w:pPr>
        <w:pStyle w:val="BodyText"/>
      </w:pPr>
      <w:r>
        <w:t xml:space="preserve">Lawyers practicing within ADGM, for instance, must be familiar with English common law principles, as ADGM courts function similarly to those in London or New York. This creates a scenario where the role of the</w:t>
      </w:r>
      <w:r>
        <w:t xml:space="preserve"> </w:t>
      </w:r>
      <w:r>
        <w:rPr>
          <w:bCs/>
          <w:b/>
        </w:rPr>
        <w:t xml:space="preserve">Lawyer</w:t>
      </w:r>
      <w:r>
        <w:t xml:space="preserve"> </w:t>
      </w:r>
      <w:r>
        <w:t xml:space="preserve">in</w:t>
      </w:r>
      <w:r>
        <w:t xml:space="preserve"> </w:t>
      </w:r>
      <w:r>
        <w:rPr>
          <w:bCs/>
          <w:b/>
        </w:rPr>
        <w:t xml:space="preserve">United Arab Emirates Abu Dhabi</w:t>
      </w:r>
      <w:r>
        <w:t xml:space="preserve"> </w:t>
      </w:r>
      <w:r>
        <w:t xml:space="preserve">is increasingly transnational. A transaction involving a multinational corporation may require legal advice that bridges the gap between onshore UAE regulations and offshore free zone contracts.</w:t>
      </w:r>
    </w:p>
    <w:p>
      <w:pPr>
        <w:pStyle w:val="BodyText"/>
      </w:pPr>
      <w:r>
        <w:t xml:space="preserve">This duality presents both opportunities and challenges. On one hand, it attracts international talent; on the other, it requires local lawyers to upskill continuously. The integration of these two systems is a testament to Abu Dhabi's strategy of becoming a neutral ground for global dispute resolution, thereby enhancing the profile of every</w:t>
      </w:r>
      <w:r>
        <w:t xml:space="preserve"> </w:t>
      </w:r>
      <w:r>
        <w:rPr>
          <w:bCs/>
          <w:b/>
        </w:rPr>
        <w:t xml:space="preserve">Lawyer</w:t>
      </w:r>
      <w:r>
        <w:t xml:space="preserve"> </w:t>
      </w:r>
      <w:r>
        <w:t xml:space="preserve">operating within its borders.</w:t>
      </w:r>
    </w:p>
    <w:bookmarkEnd w:id="23"/>
    <w:bookmarkStart w:id="24" w:name="technology-and-legal-innovation"/>
    <w:p>
      <w:pPr>
        <w:pStyle w:val="Heading2"/>
      </w:pPr>
      <w:r>
        <w:t xml:space="preserve">4. Technology and Legal Innovation</w:t>
      </w:r>
    </w:p>
    <w:p>
      <w:pPr>
        <w:pStyle w:val="FirstParagraph"/>
      </w:pPr>
      <w:r>
        <w:t xml:space="preserve">Digital transformation is another critical aspect reshaping the profession in</w:t>
      </w:r>
      <w:r>
        <w:t xml:space="preserve"> </w:t>
      </w:r>
      <w:r>
        <w:rPr>
          <w:bCs/>
          <w:b/>
        </w:rPr>
        <w:t xml:space="preserve">United Arab Emirates Abu Dhabi</w:t>
      </w:r>
      <w:r>
        <w:t xml:space="preserve">. The government’s push for smart governance has led to the digitization of court processes through platforms like "UAE Courts" and specific ADGM digital filing systems. For a</w:t>
      </w:r>
      <w:r>
        <w:t xml:space="preserve"> </w:t>
      </w:r>
      <w:r>
        <w:rPr>
          <w:bCs/>
          <w:b/>
        </w:rPr>
        <w:t xml:space="preserve">Lawyer</w:t>
      </w:r>
      <w:r>
        <w:t xml:space="preserve">, proficiency in legal tech is no longer optional but essential.</w:t>
      </w:r>
    </w:p>
    <w:p>
      <w:pPr>
        <w:pStyle w:val="BodyText"/>
      </w:pPr>
      <w:r>
        <w:t xml:space="preserve">E-filing, virtual hearings, and blockchain-based contract management are becoming standard practices. Lawyers who fail to adapt to these technologies risk inefficiency and obsolescence. Moreover, data protection laws in the UAE have been strengthened to align with international standards like GDPR. This places a new burden on lawyers advising corporate clients on compliance regarding data privacy.</w:t>
      </w:r>
    </w:p>
    <w:p>
      <w:pPr>
        <w:pStyle w:val="BodyText"/>
      </w:pPr>
      <w:r>
        <w:t xml:space="preserve">In conclusion, the technological landscape of</w:t>
      </w:r>
      <w:r>
        <w:t xml:space="preserve"> </w:t>
      </w:r>
      <w:r>
        <w:rPr>
          <w:bCs/>
          <w:b/>
        </w:rPr>
        <w:t xml:space="preserve">United Arab Emirates Abu Dhabi</w:t>
      </w:r>
      <w:r>
        <w:t xml:space="preserve"> </w:t>
      </w:r>
      <w:r>
        <w:t xml:space="preserve">demands that lawyers evolve into tech-savvy advisors. The ability to leverage digital tools for case management and client communication is now a key differentiator in the market.</w:t>
      </w:r>
    </w:p>
    <w:bookmarkEnd w:id="24"/>
    <w:bookmarkStart w:id="25" w:name="Xf87968d30504124dc4bfa97423cea7be6b2ff3f"/>
    <w:p>
      <w:pPr>
        <w:pStyle w:val="Heading2"/>
      </w:pPr>
      <w:r>
        <w:t xml:space="preserve">5. Ethical Considerations and Cultural Sensitivity</w:t>
      </w:r>
    </w:p>
    <w:p>
      <w:pPr>
        <w:pStyle w:val="FirstParagraph"/>
      </w:pPr>
      <w:r>
        <w:t xml:space="preserve">While modernization is evident, the cultural fabric of</w:t>
      </w:r>
      <w:r>
        <w:t xml:space="preserve"> </w:t>
      </w:r>
      <w:r>
        <w:rPr>
          <w:bCs/>
          <w:b/>
        </w:rPr>
        <w:t xml:space="preserve">United Arab Emirates Abu Dhabi</w:t>
      </w:r>
      <w:r>
        <w:t xml:space="preserve"> </w:t>
      </w:r>
      <w:r>
        <w:t xml:space="preserve">remains intact. The role of a</w:t>
      </w:r>
      <w:r>
        <w:t xml:space="preserve"> </w:t>
      </w:r>
      <w:r>
        <w:rPr>
          <w:bCs/>
          <w:b/>
        </w:rPr>
        <w:t xml:space="preserve">Lawyer</w:t>
      </w:r>
      <w:r>
        <w:t xml:space="preserve">, therefore, extends beyond legal technicalities to include cultural mediation. Understanding Islamic principles (Sharia) is crucial, particularly in family law and inheritance cases where local courts derive authority from religious texts.</w:t>
      </w:r>
    </w:p>
    <w:p>
      <w:pPr>
        <w:pStyle w:val="BodyText"/>
      </w:pPr>
      <w:r>
        <w:t xml:space="preserve">A lawyer practicing in this region must navigate the delicate balance between international commercial norms and local cultural expectations. For foreign lawyers entering the market, sensitivity to local customs is paramount. Missteps in communication or negotiation style can have severe legal and reputational consequences. Thus, soft skills are as important as hard legal knowledge for any</w:t>
      </w:r>
      <w:r>
        <w:t xml:space="preserve"> </w:t>
      </w:r>
      <w:r>
        <w:rPr>
          <w:bCs/>
          <w:b/>
        </w:rPr>
        <w:t xml:space="preserve">Lawyer</w:t>
      </w:r>
      <w:r>
        <w:t xml:space="preserve"> </w:t>
      </w:r>
      <w:r>
        <w:t xml:space="preserve">aiming to succeed in</w:t>
      </w:r>
      <w:r>
        <w:t xml:space="preserve"> </w:t>
      </w:r>
      <w:r>
        <w:rPr>
          <w:bCs/>
          <w:b/>
        </w:rPr>
        <w:t xml:space="preserve">United Arab Emirates Abu Dhabi</w:t>
      </w:r>
      <w:r>
        <w:t xml:space="preserve">.</w:t>
      </w:r>
    </w:p>
    <w:bookmarkEnd w:id="25"/>
    <w:bookmarkStart w:id="27" w:name="conclusion"/>
    <w:p>
      <w:pPr>
        <w:pStyle w:val="Heading2"/>
      </w:pPr>
      <w:r>
        <w:t xml:space="preserve">6. Conclusion</w:t>
      </w:r>
    </w:p>
    <w:p>
      <w:pPr>
        <w:pStyle w:val="FirstParagraph"/>
      </w:pPr>
      <w:r>
        <w:t xml:space="preserve">The trajectory of the legal profession in the UAE points towards a more open, specialized, and technologically integrated future. For any individual seeking to serve as a **Lawyer** in **United Arab Emirates Abu Dhabi**, the path requires continuous adaptation. The traditional barriers are dissolving, replaced by a complex web of civil and common law interactions.</w:t>
      </w:r>
    </w:p>
    <w:p>
      <w:pPr>
        <w:pStyle w:val="BodyText"/>
      </w:pPr>
      <w:r>
        <w:t xml:space="preserve">As **United Arab Emirates Abu Dhabi** continues to assert its position on the global stage, the lawyer will remain a pivotal figure in facilitating trade, resolving disputes, and ensuring justice. Future research should focus on the long-term impact of these reforms on judicial efficiency and client satisfaction. However, it is clear that the modern lawyer must be versatile: part legal scholar, part technological adept, and part cultural diplomat.</w:t>
      </w:r>
    </w:p>
    <w:bookmarkStart w:id="26" w:name="references"/>
    <w:p>
      <w:pPr>
        <w:pStyle w:val="Heading3"/>
      </w:pPr>
      <w:r>
        <w:t xml:space="preserve">References</w:t>
      </w:r>
    </w:p>
    <w:p>
      <w:pPr>
        <w:numPr>
          <w:ilvl w:val="0"/>
          <w:numId w:val="1001"/>
        </w:numPr>
        <w:pStyle w:val="Compact"/>
      </w:pPr>
      <w:r>
        <w:t xml:space="preserve">Federal Decree-Law No. 42 of 2023 on Legal Practice in the United Arab Emirates.</w:t>
      </w:r>
    </w:p>
    <w:p>
      <w:pPr>
        <w:numPr>
          <w:ilvl w:val="0"/>
          <w:numId w:val="1001"/>
        </w:numPr>
        <w:pStyle w:val="Compact"/>
      </w:pPr>
      <w:r>
        <w:t xml:space="preserve">Abu Dhabi Judicial Department (ADJD). Annual Report on Judiciary Statistics and Reforms.</w:t>
      </w:r>
    </w:p>
    <w:p>
      <w:pPr>
        <w:numPr>
          <w:ilvl w:val="0"/>
          <w:numId w:val="1001"/>
        </w:numPr>
        <w:pStyle w:val="Compact"/>
      </w:pPr>
      <w:r>
        <w:t xml:space="preserve">Abu Dhabi Global Market (ADGM). Regulations and Rules Handbook. 2023 Edition.</w:t>
      </w:r>
    </w:p>
    <w:p>
      <w:pPr>
        <w:numPr>
          <w:ilvl w:val="0"/>
          <w:numId w:val="1001"/>
        </w:numPr>
        <w:pStyle w:val="Compact"/>
      </w:pPr>
      <w:r>
        <w:t xml:space="preserve">National Centre for Legislation and Research. Comparative Study of Civil Law in the UAE.</w:t>
      </w:r>
    </w:p>
    <w:p>
      <w:pPr>
        <w:numPr>
          <w:ilvl w:val="0"/>
          <w:numId w:val="1001"/>
        </w:numPr>
        <w:pStyle w:val="Compact"/>
      </w:pPr>
      <w:r>
        <w:t xml:space="preserve">Middle East Legal Review. "The Impact of Free Zones on Local Legal Practice." Vol 15, Issue 4, 2022.</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United Arab Emirates Abu Dhabi: Navigating Legal Modernization and International Integration</dc:title>
  <dc:creator/>
  <dc:language>en</dc:language>
  <cp:keywords/>
  <dcterms:created xsi:type="dcterms:W3CDTF">2026-07-29T16:26:07Z</dcterms:created>
  <dcterms:modified xsi:type="dcterms:W3CDTF">2026-07-29T16:26:07Z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