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Modern</w:t>
      </w:r>
      <w:r>
        <w:t xml:space="preserve"> </w:t>
      </w:r>
      <w:r>
        <w:t xml:space="preserve">Legal</w:t>
      </w:r>
      <w:r>
        <w:t xml:space="preserve"> </w:t>
      </w:r>
      <w:r>
        <w:t xml:space="preserve">Complexities</w:t>
      </w:r>
    </w:p>
    <w:bookmarkStart w:id="29" w:name="Xda1731c3b5a20c4f2d138aeec1d33d7a643ccb5"/>
    <w:p>
      <w:pPr>
        <w:pStyle w:val="Heading1"/>
      </w:pPr>
      <w:r>
        <w:t xml:space="preserve">The Evolving Role of the Lawyer in United Kingdom Birmingham: Navigating Modern Legal Complexities</w:t>
      </w:r>
    </w:p>
    <w:p>
      <w:pPr>
        <w:pStyle w:val="FirstParagraph"/>
      </w:pPr>
      <w:r>
        <w:rPr>
          <w:bCs/>
          <w:b/>
        </w:rPr>
        <w:t xml:space="preserve">Presentation at the Midlands Regional Legal Symposium</w:t>
      </w:r>
      <w:r>
        <w:br/>
      </w:r>
      <w:r>
        <w:t xml:space="preserve">Date: October 2023</w:t>
      </w:r>
      <w:r>
        <w:br/>
      </w:r>
      <w:r>
        <w:t xml:space="preserve">Location: Birmingham, United Kingdom</w:t>
      </w:r>
    </w:p>
    <w:bookmarkStart w:id="20" w:name="abstract"/>
    <w:p>
      <w:pPr>
        <w:pStyle w:val="Heading2"/>
      </w:pPr>
      <w:r>
        <w:t xml:space="preserve">Abstract</w:t>
      </w:r>
    </w:p>
    <w:p>
      <w:pPr>
        <w:pStyle w:val="FirstParagraph"/>
      </w:pPr>
      <w:r>
        <w:t xml:space="preserve">This conference paper examines the dynamic transformation of the legal profession within the specific socio-economic and geopolitical context of</w:t>
      </w:r>
      <w:r>
        <w:t xml:space="preserve"> </w:t>
      </w:r>
      <w:r>
        <w:rPr>
          <w:bCs/>
          <w:b/>
        </w:rPr>
        <w:t xml:space="preserve">Birmingham, United Kingdom</w:t>
      </w:r>
      <w:r>
        <w:t xml:space="preserve">. As a burgeoning global city, Birmingham presents a unique microcosm for analyzing how modern lawyers must adapt to increasing commercial complexity, technological disruption, and diverse community needs. This study argues that the contemporary</w:t>
      </w:r>
      <w:r>
        <w:t xml:space="preserve"> </w:t>
      </w:r>
      <w:r>
        <w:rPr>
          <w:bCs/>
          <w:b/>
        </w:rPr>
        <w:t xml:space="preserve">Lawyer</w:t>
      </w:r>
      <w:r>
        <w:t xml:space="preserve"> </w:t>
      </w:r>
      <w:r>
        <w:t xml:space="preserve">in this region cannot rely solely on traditional doctrinal knowledge but must embrace multidisciplinary approaches to remain effective. By analyzing recent shifts in corporate law demands, criminal justice pressures, and civil service accessibility within Birmingham’s courts and legal practices, this paper outlines a framework for future professional development.</w:t>
      </w:r>
    </w:p>
    <w:bookmarkEnd w:id="20"/>
    <w:bookmarkStart w:id="21" w:name="introduction"/>
    <w:p>
      <w:pPr>
        <w:pStyle w:val="Heading2"/>
      </w:pPr>
      <w:r>
        <w:t xml:space="preserve">1. Introduction</w:t>
      </w:r>
    </w:p>
    <w:p>
      <w:pPr>
        <w:pStyle w:val="FirstParagraph"/>
      </w:pPr>
      <w:r>
        <w:t xml:space="preserve">Birmingham has long served as the commercial heartland of the United Kingdom. Historically known for its industrial heritage, the city has undergone a profound metamorphosis in recent decades, emerging as a pivotal hub for international trade, technology innovation, and cultural diversity. Within this vibrant ecosystem, the role of the</w:t>
      </w:r>
      <w:r>
        <w:t xml:space="preserve"> </w:t>
      </w:r>
      <w:r>
        <w:rPr>
          <w:bCs/>
          <w:b/>
        </w:rPr>
        <w:t xml:space="preserve">Lawyer</w:t>
      </w:r>
      <w:r>
        <w:t xml:space="preserve"> </w:t>
      </w:r>
      <w:r>
        <w:t xml:space="preserve">is undergoing significant redefinition. The traditional image of the solicitor or barrister as merely a technical executor of legal processes is rapidly giving way to that of a strategic advisor and community advocate.</w:t>
      </w:r>
    </w:p>
    <w:p>
      <w:pPr>
        <w:pStyle w:val="BodyText"/>
      </w:pPr>
      <w:r>
        <w:t xml:space="preserve">This paper seeks to explore how professionals operating within</w:t>
      </w:r>
      <w:r>
        <w:t xml:space="preserve"> </w:t>
      </w:r>
      <w:r>
        <w:rPr>
          <w:bCs/>
          <w:b/>
        </w:rPr>
        <w:t xml:space="preserve">Birmingham, United Kingdom</w:t>
      </w:r>
      <w:r>
        <w:t xml:space="preserve">, are responding to these challenges. The city’s distinct demographic makeup—often cited as the most multicultural major city in Europe outside of London—requires legal practitioners who possess not only technical proficiency but also high levels of cultural competency and communication skills. Furthermore, the economic pressures faced by law firms in Birmingham mirror those across the wider</w:t>
      </w:r>
      <w:r>
        <w:t xml:space="preserve"> </w:t>
      </w:r>
      <w:r>
        <w:rPr>
          <w:bCs/>
          <w:b/>
        </w:rPr>
        <w:t xml:space="preserve">United Kingdom</w:t>
      </w:r>
      <w:r>
        <w:t xml:space="preserve">, yet with localized nuances regarding commercial client bases and public funding constraints.</w:t>
      </w:r>
    </w:p>
    <w:bookmarkEnd w:id="21"/>
    <w:bookmarkStart w:id="22" w:name="the-commercial-landscape-in-birmingham"/>
    <w:p>
      <w:pPr>
        <w:pStyle w:val="Heading2"/>
      </w:pPr>
      <w:r>
        <w:t xml:space="preserve">2. The Commercial Landscape in Birmingham</w:t>
      </w:r>
    </w:p>
    <w:p>
      <w:pPr>
        <w:pStyle w:val="FirstParagraph"/>
      </w:pPr>
      <w:r>
        <w:t xml:space="preserve">Birmingham hosts a robust mix of small-to-medium enterprises (SMEs) and large multinational corporations. For the</w:t>
      </w:r>
      <w:r>
        <w:t xml:space="preserve"> </w:t>
      </w:r>
      <w:r>
        <w:rPr>
          <w:bCs/>
          <w:b/>
        </w:rPr>
        <w:t xml:space="preserve">Lawyer</w:t>
      </w:r>
      <w:r>
        <w:t xml:space="preserve"> </w:t>
      </w:r>
      <w:r>
        <w:t xml:space="preserve">serving these entities, the scope of work has expanded beyond traditional contract law to include complex areas such as intellectual property protection for tech startups, data privacy compliance under GDPR, and cross-border trade regulations post-Brexit.</w:t>
      </w:r>
    </w:p>
    <w:p>
      <w:pPr>
        <w:pStyle w:val="BodyText"/>
      </w:pPr>
      <w:r>
        <w:t xml:space="preserve">In</w:t>
      </w:r>
      <w:r>
        <w:t xml:space="preserve"> </w:t>
      </w:r>
      <w:r>
        <w:rPr>
          <w:bCs/>
          <w:b/>
        </w:rPr>
        <w:t xml:space="preserve">Birmingham</w:t>
      </w:r>
      <w:r>
        <w:t xml:space="preserve">, many legal practices are now integrated within broader business consultancies. This shift reflects a growing demand from clients who view legal advice as just one component of strategic risk management. Consequently, the modern lawyer in this region is increasingly expected to understand finance, technology, and human resources to provide holistic solutions. For instance, during recent contract negotiations for major infrastructure projects in</w:t>
      </w:r>
      <w:r>
        <w:t xml:space="preserve"> </w:t>
      </w:r>
      <w:r>
        <w:rPr>
          <w:bCs/>
          <w:b/>
        </w:rPr>
        <w:t xml:space="preserve">Birmingham</w:t>
      </w:r>
      <w:r>
        <w:t xml:space="preserve">, legal teams were required to collaborate closely with engineers and environmental scientists. This interdisciplinary approach underscores a critical evolution: the lawyer as a project manager rather than just an advocate.</w:t>
      </w:r>
    </w:p>
    <w:bookmarkEnd w:id="22"/>
    <w:bookmarkStart w:id="23" w:name="X843577ff6868892bb180e936c5da57ab7b52e9f"/>
    <w:p>
      <w:pPr>
        <w:pStyle w:val="Heading2"/>
      </w:pPr>
      <w:r>
        <w:t xml:space="preserve">3. Technological Disruption and Legal Innovation</w:t>
      </w:r>
    </w:p>
    <w:p>
      <w:pPr>
        <w:pStyle w:val="FirstParagraph"/>
      </w:pPr>
      <w:r>
        <w:t xml:space="preserve">The adoption of Legal Technology (LegalTech) has been particularly pronounced in major urban centers like</w:t>
      </w:r>
      <w:r>
        <w:t xml:space="preserve"> </w:t>
      </w:r>
      <w:r>
        <w:rPr>
          <w:bCs/>
          <w:b/>
        </w:rPr>
        <w:t xml:space="preserve">Birmingham, United Kingdom</w:t>
      </w:r>
      <w:r>
        <w:t xml:space="preserve">. With high competition among service providers, efficiency is paramount. Law firms in Birmingham are increasingly utilizing Artificial Intelligence (AI) for document review, contract analysis, and predictive justice analytics.</w:t>
      </w:r>
    </w:p>
    <w:p>
      <w:pPr>
        <w:pStyle w:val="BodyText"/>
      </w:pPr>
      <w:r>
        <w:t xml:space="preserve">However, the integration of these technologies raises ethical questions regarding the role of the</w:t>
      </w:r>
      <w:r>
        <w:t xml:space="preserve"> </w:t>
      </w:r>
      <w:r>
        <w:rPr>
          <w:bCs/>
          <w:b/>
        </w:rPr>
        <w:t xml:space="preserve">Lawyer</w:t>
      </w:r>
      <w:r>
        <w:t xml:space="preserve">. While AI can process data faster than any human, it lacks the nuanced judgment required in complex litigation or sensitive family law matters prevalent in Birmingham’s busy courts. Therefore, the value proposition of a lawyer is shifting from information retrieval to information interpretation and strategic application. Lawyers must now be proficient in understanding algorithmic bias and ensuring that automated tools do not compromise client confidentiality or legal privilege.</w:t>
      </w:r>
    </w:p>
    <w:bookmarkEnd w:id="23"/>
    <w:bookmarkStart w:id="24" w:name="Xae66c344ca5b396901e50cea1dbee084cc66b09"/>
    <w:p>
      <w:pPr>
        <w:pStyle w:val="Heading2"/>
      </w:pPr>
      <w:r>
        <w:t xml:space="preserve">4. Access to Justice and Community Engagement</w:t>
      </w:r>
    </w:p>
    <w:p>
      <w:pPr>
        <w:pStyle w:val="FirstParagraph"/>
      </w:pPr>
      <w:r>
        <w:t xml:space="preserve">A critical aspect of the legal landscape in</w:t>
      </w:r>
      <w:r>
        <w:t xml:space="preserve"> </w:t>
      </w:r>
      <w:r>
        <w:rPr>
          <w:bCs/>
          <w:b/>
        </w:rPr>
        <w:t xml:space="preserve">Birmingham, United Kingdom</w:t>
      </w:r>
      <w:r>
        <w:t xml:space="preserve">, is the disparity in access to justice. Birmingham has a significant population of vulnerable individuals who rely on publicly funded legal assistance. The strain on Legal Aid budgets across England and Wales has had a direct impact on practices in Birmingham, forcing many firms to rethink their service models.</w:t>
      </w:r>
    </w:p>
    <w:p>
      <w:pPr>
        <w:pStyle w:val="BodyText"/>
      </w:pPr>
      <w:r>
        <w:t xml:space="preserve">In response, numerous</w:t>
      </w:r>
      <w:r>
        <w:t xml:space="preserve"> </w:t>
      </w:r>
      <w:r>
        <w:rPr>
          <w:bCs/>
          <w:b/>
        </w:rPr>
        <w:t xml:space="preserve">Lawyer</w:t>
      </w:r>
      <w:r>
        <w:t xml:space="preserve">-led initiatives have emerged in Birmingham aimed at democratizing legal knowledge. Pro bono clinics hosted by universities such as the University of Birmingham and Aston University play a crucial role. Here, supervised law students and qualified lawyers provide guidance on housing rights, employment disputes, and immigration status—areas that frequently affect</w:t>
      </w:r>
      <w:r>
        <w:t xml:space="preserve"> </w:t>
      </w:r>
      <w:r>
        <w:rPr>
          <w:bCs/>
          <w:b/>
        </w:rPr>
        <w:t xml:space="preserve">Birmingham’s</w:t>
      </w:r>
      <w:r>
        <w:t xml:space="preserve"> </w:t>
      </w:r>
      <w:r>
        <w:t xml:space="preserve">diverse immigrant communities.</w:t>
      </w:r>
    </w:p>
    <w:p>
      <w:pPr>
        <w:pStyle w:val="BodyText"/>
      </w:pPr>
      <w:r>
        <w:t xml:space="preserve">This community-oriented approach enhances the reputation of the legal profession in</w:t>
      </w:r>
      <w:r>
        <w:t xml:space="preserve"> </w:t>
      </w:r>
      <w:r>
        <w:rPr>
          <w:bCs/>
          <w:b/>
        </w:rPr>
        <w:t xml:space="preserve">Birmingham</w:t>
      </w:r>
      <w:r>
        <w:t xml:space="preserve">, fostering trust between marginalized groups and the justice system. It also serves as a training ground for young lawyers, exposing them to real-world problems that require empathy alongside legal acumen. The ability to navigate these sensitive interactions is becoming a defining characteristic of effective legal practice in this region.</w:t>
      </w:r>
    </w:p>
    <w:bookmarkEnd w:id="24"/>
    <w:bookmarkStart w:id="25" w:name="X1c7406aeea15d5714f91db045a27b9b84ba73d3"/>
    <w:p>
      <w:pPr>
        <w:pStyle w:val="Heading2"/>
      </w:pPr>
      <w:r>
        <w:t xml:space="preserve">5. Post-Brexit Implications for Local Legal Practice</w:t>
      </w:r>
    </w:p>
    <w:p>
      <w:pPr>
        <w:pStyle w:val="FirstParagraph"/>
      </w:pPr>
      <w:r>
        <w:t xml:space="preserve">The United Kingdom’s departure from the European Union has created ripples throughout all sectors, including law. For</w:t>
      </w:r>
      <w:r>
        <w:t xml:space="preserve"> </w:t>
      </w:r>
      <w:r>
        <w:rPr>
          <w:bCs/>
          <w:b/>
        </w:rPr>
        <w:t xml:space="preserve">Birmingham</w:t>
      </w:r>
      <w:r>
        <w:t xml:space="preserve">, which maintains strong trade links with Europe and globally, this shift presents both challenges and opportunities. Lawyers specializing in international trade must now navigate new customs regulations, visa requirements for skilled workers, and divergent regulatory standards.</w:t>
      </w:r>
    </w:p>
    <w:p>
      <w:pPr>
        <w:pStyle w:val="BodyText"/>
      </w:pPr>
      <w:r>
        <w:t xml:space="preserve">Furthermore, the uncertainty surrounding Brexit has led to a surge in litigation involving contract force majeure clauses and dispute resolution mechanisms. Legal practitioners in</w:t>
      </w:r>
      <w:r>
        <w:t xml:space="preserve"> </w:t>
      </w:r>
      <w:r>
        <w:rPr>
          <w:bCs/>
          <w:b/>
        </w:rPr>
        <w:t xml:space="preserve">Birmingham</w:t>
      </w:r>
      <w:r>
        <w:t xml:space="preserve"> </w:t>
      </w:r>
      <w:r>
        <w:t xml:space="preserve">are finding themselves at the forefront of interpreting how international treaties apply domestically. This requires a deep understanding of both domestic UK law and international public law, highlighting the need for continuous professional development (CPD) that goes beyond local statutes.</w:t>
      </w:r>
    </w:p>
    <w:bookmarkEnd w:id="25"/>
    <w:bookmarkStart w:id="26" w:name="X2b3eec2055c26812269ab65a1c641c4975c8f03"/>
    <w:p>
      <w:pPr>
        <w:pStyle w:val="Heading2"/>
      </w:pPr>
      <w:r>
        <w:t xml:space="preserve">6. Diversity and Inclusion in the Legal Profession</w:t>
      </w:r>
    </w:p>
    <w:p>
      <w:pPr>
        <w:pStyle w:val="FirstParagraph"/>
      </w:pPr>
      <w:r>
        <w:t xml:space="preserve">Birmingham is a testament to diversity, and its legal profession is reflecting this reality more than ever before. There is a concerted effort within Birmingham’s law firms to increase representation among minority ethnic groups, women in leadership roles, and individuals from socio-economically disadvantaged backgrounds.</w:t>
      </w:r>
    </w:p>
    <w:p>
      <w:pPr>
        <w:pStyle w:val="BodyText"/>
      </w:pPr>
      <w:r>
        <w:t xml:space="preserve">The</w:t>
      </w:r>
      <w:r>
        <w:t xml:space="preserve"> </w:t>
      </w:r>
      <w:r>
        <w:rPr>
          <w:bCs/>
          <w:b/>
        </w:rPr>
        <w:t xml:space="preserve">Lawyer</w:t>
      </w:r>
      <w:r>
        <w:t xml:space="preserve"> </w:t>
      </w:r>
      <w:r>
        <w:t xml:space="preserve">of the future must be an agent of inclusion. This involves not only hiring practices but also how legal services are marketed and delivered. For example, ensuring that court proceedings in Birmingham are accessible to those with limited English proficiency or disability is a growing area of focus. Legal institutions are being pressured to adapt their communication styles and physical infrastructure to ensure equitable treatment under the law.</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Birmingham, United Kingdom</w:t>
      </w:r>
      <w:r>
        <w:t xml:space="preserve">, is multifaceted and rapidly evolving. No longer confined to the rigid boundaries of courtroom advocacy or paper-based advice, today’s legal professional must be a technologist, a strategist, and a community pillar. The specific context of Birmingham—with its economic vitality and cultural richness—serves as an ideal laboratory for these changes.</w:t>
      </w:r>
    </w:p>
    <w:p>
      <w:pPr>
        <w:pStyle w:val="BodyText"/>
      </w:pPr>
      <w:r>
        <w:t xml:space="preserve">As we look toward the future, it is imperative that law schools in the region, regulatory bodies like the Solicitors Regulation Authority (SRA), and private practice firms continue to collaborate. They must ensure that legal education prepares new entrants to handle global trade complexities, technological ethics, and social justice imperatives. By embracing these changes, lawyers in</w:t>
      </w:r>
      <w:r>
        <w:t xml:space="preserve"> </w:t>
      </w:r>
      <w:r>
        <w:rPr>
          <w:bCs/>
          <w:b/>
        </w:rPr>
        <w:t xml:space="preserve">Birmingham</w:t>
      </w:r>
      <w:r>
        <w:t xml:space="preserve"> </w:t>
      </w:r>
      <w:r>
        <w:t xml:space="preserve">will not only secure their own professional relevance but also contribute significantly to the stability and prosperity of the city they serve.</w:t>
      </w:r>
    </w:p>
    <w:bookmarkEnd w:id="27"/>
    <w:bookmarkStart w:id="28" w:name="references"/>
    <w:p>
      <w:pPr>
        <w:pStyle w:val="Heading2"/>
      </w:pPr>
      <w:r>
        <w:t xml:space="preserve">References</w:t>
      </w:r>
    </w:p>
    <w:p>
      <w:pPr>
        <w:numPr>
          <w:ilvl w:val="0"/>
          <w:numId w:val="1001"/>
        </w:numPr>
        <w:pStyle w:val="Compact"/>
      </w:pPr>
      <w:r>
        <w:t xml:space="preserve">Solicitors Regulation Authority. (2023). *The Changing Legal Landscape in England and Wales*. SRA Publications.</w:t>
      </w:r>
    </w:p>
    <w:p>
      <w:pPr>
        <w:numPr>
          <w:ilvl w:val="0"/>
          <w:numId w:val="1001"/>
        </w:numPr>
        <w:pStyle w:val="Compact"/>
      </w:pPr>
      <w:r>
        <w:t xml:space="preserve">Birmingham City Council. (2023). *Annual Report on Community Cohesion and Service Delivery*. BCC Media.</w:t>
      </w:r>
    </w:p>
    <w:p>
      <w:pPr>
        <w:numPr>
          <w:ilvl w:val="0"/>
          <w:numId w:val="1001"/>
        </w:numPr>
        <w:pStyle w:val="Compact"/>
      </w:pPr>
      <w:r>
        <w:t xml:space="preserve">Halsbury's Laws of England. (5th ed.). Butterworths. *Civil Procedure and Court Rules for the West Midlands Region*.</w:t>
      </w:r>
    </w:p>
    <w:p>
      <w:pPr>
        <w:numPr>
          <w:ilvl w:val="0"/>
          <w:numId w:val="1001"/>
        </w:numPr>
        <w:pStyle w:val="Compact"/>
      </w:pPr>
      <w:r>
        <w:t xml:space="preserve">Legal Tech Survey Consortium. (2022). *Adoption Rates of AI in UK Regional Law Firms*. Journal of Legal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United Kingdom Birmingham: Navigating Modern Legal Complexities</dc:title>
  <dc:creator/>
  <dc:language>en</dc:language>
  <cp:keywords/>
  <dcterms:created xsi:type="dcterms:W3CDTF">2026-07-29T19:35:26Z</dcterms:created>
  <dcterms:modified xsi:type="dcterms:W3CDTF">2026-07-29T19:35:26Z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