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Uzbekistan:</w:t>
      </w:r>
      <w:r>
        <w:t xml:space="preserve"> </w:t>
      </w:r>
      <w:r>
        <w:t xml:space="preserve">Tashkent</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Legal</w:t>
      </w:r>
      <w:r>
        <w:t xml:space="preserve"> </w:t>
      </w:r>
      <w:r>
        <w:t xml:space="preserve">Innovation</w:t>
      </w:r>
    </w:p>
    <w:p>
      <w:pPr>
        <w:pStyle w:val="FirstParagraph"/>
      </w:pPr>
      <w:r>
        <w:t xml:space="preserve">```html</w:t>
      </w:r>
    </w:p>
    <w:bookmarkStart w:id="27" w:name="X188c9dd2dcf8e4a5471c55b84b949aec0fbc6e8"/>
    <w:p>
      <w:pPr>
        <w:pStyle w:val="Heading1"/>
      </w:pPr>
      <w:r>
        <w:t xml:space="preserve">The Evolving Role of the Lawyer in Uzbekistan: Tashkent as a Hub for Legal Innovation</w:t>
      </w:r>
    </w:p>
    <w:p>
      <w:pPr>
        <w:pStyle w:val="FirstParagraph"/>
      </w:pPr>
      <w:r>
        <w:rPr>
          <w:bCs/>
          <w:b/>
        </w:rPr>
        <w:t xml:space="preserve">Abstract</w:t>
      </w:r>
    </w:p>
    <w:p>
      <w:pPr>
        <w:pStyle w:val="BodyText"/>
      </w:pPr>
      <w:r>
        <w:t xml:space="preserve">This paper examines the transformative trajectory of the legal profession within Uzbekistan, with a specific focus on its capital, Tashkent. As Uzbekistan undergoes significant economic and judicial reforms under recent strategic frameworks, the role of the lawyer has shifted from traditional representation to becoming a critical architect of business stability and international integration. This study analyzes how lawyers in Tashkent are adapting to new digital governance structures, foreign investment regulations, and international human rights standards. By exploring case studies from Tashkent’s growing legal sector, this paper highlights the dual challenge of modernizing domestic practice while maintaining cultural integrity.</w:t>
      </w:r>
    </w:p>
    <w:bookmarkStart w:id="20" w:name="introduction"/>
    <w:p>
      <w:pPr>
        <w:pStyle w:val="Heading2"/>
      </w:pPr>
      <w:r>
        <w:t xml:space="preserve">1. Introduction</w:t>
      </w:r>
    </w:p>
    <w:p>
      <w:pPr>
        <w:pStyle w:val="FirstParagraph"/>
      </w:pPr>
      <w:r>
        <w:t xml:space="preserve">The Republic of Uzbekistan stands at a pivotal juncture in its post-Soviet history. Following the accession to power in 2016, the nation embarked on a comprehensive program of modernization known as "New Uzbekistan." Central to this transformation is the rule of law, which serves as the foundation for attracting foreign direct investment (FDI) and integrating into global trade networks. In this context, the</w:t>
      </w:r>
      <w:r>
        <w:t xml:space="preserve"> </w:t>
      </w:r>
      <w:r>
        <w:rPr>
          <w:bCs/>
          <w:b/>
        </w:rPr>
        <w:t xml:space="preserve">Lawyer</w:t>
      </w:r>
      <w:r>
        <w:t xml:space="preserve"> </w:t>
      </w:r>
      <w:r>
        <w:t xml:space="preserve">is not merely an advocate but a key stakeholder in national development.</w:t>
      </w:r>
    </w:p>
    <w:p>
      <w:pPr>
        <w:pStyle w:val="BodyText"/>
      </w:pPr>
      <w:r>
        <w:rPr>
          <w:bCs/>
          <w:b/>
        </w:rPr>
        <w:t xml:space="preserve">Tashkent</w:t>
      </w:r>
      <w:r>
        <w:t xml:space="preserve">, as the political, economic, and cultural center of Uzbekistan, serves as the primary arena for these legal developments. As one of the largest cities in Central Asia with a rapidly growing population exceeding 2.5 million people within its city limits and over 3 million in its metropolitan area, Tashkent hosts the headquarters of major national corporations, international firms, and diplomatic missions. Consequently, the legal landscape in</w:t>
      </w:r>
      <w:r>
        <w:t xml:space="preserve"> </w:t>
      </w:r>
      <w:r>
        <w:rPr>
          <w:bCs/>
          <w:b/>
        </w:rPr>
        <w:t xml:space="preserve">Tashkent</w:t>
      </w:r>
      <w:r>
        <w:t xml:space="preserve"> </w:t>
      </w:r>
      <w:r>
        <w:t xml:space="preserve">has become increasingly complex and competitive.</w:t>
      </w:r>
    </w:p>
    <w:p>
      <w:pPr>
        <w:pStyle w:val="BodyText"/>
      </w:pPr>
      <w:r>
        <w:t xml:space="preserve">This conference paper aims to discuss three primary areas: (1) The structural reforms affecting the legal profession in Uzbekistan; (2) The specific challenges and opportunities for lawyers practicing in</w:t>
      </w:r>
      <w:r>
        <w:t xml:space="preserve"> </w:t>
      </w:r>
      <w:r>
        <w:rPr>
          <w:bCs/>
          <w:b/>
        </w:rPr>
        <w:t xml:space="preserve">Tashkent</w:t>
      </w:r>
      <w:r>
        <w:t xml:space="preserve">; and (3) The future trajectory of legal education and technology adoption in the region.</w:t>
      </w:r>
    </w:p>
    <w:bookmarkEnd w:id="20"/>
    <w:bookmarkStart w:id="21" w:name="X5c76bdfbbad1ed7bad391481a27c2ed435b5101"/>
    <w:p>
      <w:pPr>
        <w:pStyle w:val="Heading2"/>
      </w:pPr>
      <w:r>
        <w:t xml:space="preserve">2. Structural Reforms and the Legal Profession</w:t>
      </w:r>
    </w:p>
    <w:p>
      <w:pPr>
        <w:pStyle w:val="FirstParagraph"/>
      </w:pPr>
      <w:r>
        <w:t xml:space="preserve">The role of the</w:t>
      </w:r>
      <w:r>
        <w:t xml:space="preserve"> </w:t>
      </w:r>
      <w:r>
        <w:rPr>
          <w:bCs/>
          <w:b/>
        </w:rPr>
        <w:t xml:space="preserve">Lawyer</w:t>
      </w:r>
      <w:r>
        <w:t xml:space="preserve"> </w:t>
      </w:r>
      <w:r>
        <w:t xml:space="preserve">in Uzbekistan has undergone a paradigm shift. Historically, the legal profession was heavily regulated by state bodies with limited independence for private practice. However, recent decrees have aimed to decentralize control and enhance professional autonomy. The establishment of independent bar associations and the introduction of new regulations governing legal aid have created a more pluralistic environment.</w:t>
      </w:r>
    </w:p>
    <w:p>
      <w:pPr>
        <w:pStyle w:val="BodyText"/>
      </w:pPr>
      <w:r>
        <w:t xml:space="preserve">In</w:t>
      </w:r>
      <w:r>
        <w:t xml:space="preserve"> </w:t>
      </w:r>
      <w:r>
        <w:rPr>
          <w:bCs/>
          <w:b/>
        </w:rPr>
        <w:t xml:space="preserve">Tashkent</w:t>
      </w:r>
      <w:r>
        <w:t xml:space="preserve">, these reforms are most visible in the proliferation of private law firms. Unlike previous decades, where legal services were monopolized by state-appointed entities, today’s</w:t>
      </w:r>
      <w:r>
        <w:t xml:space="preserve"> </w:t>
      </w:r>
      <w:r>
        <w:rPr>
          <w:bCs/>
          <w:b/>
        </w:rPr>
        <w:t xml:space="preserve">Tashkent</w:t>
      </w:r>
      <w:r>
        <w:t xml:space="preserve"> </w:t>
      </w:r>
      <w:r>
        <w:t xml:space="preserve">is home to boutique firms specializing in intellectual property, international arbitration, and corporate compliance. This diversification reflects the broader economic liberalization that Uzbekistan has experienced since 2017.</w:t>
      </w:r>
    </w:p>
    <w:bookmarkEnd w:id="21"/>
    <w:bookmarkStart w:id="22" w:name="tashkent-the-epicenter-of-legal-activity"/>
    <w:p>
      <w:pPr>
        <w:pStyle w:val="Heading2"/>
      </w:pPr>
      <w:r>
        <w:t xml:space="preserve">3. Tashkent: The Epicenter of Legal Activity</w:t>
      </w:r>
    </w:p>
    <w:p>
      <w:pPr>
        <w:pStyle w:val="FirstParagraph"/>
      </w:pPr>
      <w:r>
        <w:rPr>
          <w:bCs/>
          <w:b/>
        </w:rPr>
        <w:t xml:space="preserve">Tashkent</w:t>
      </w:r>
      <w:r>
        <w:t xml:space="preserve"> </w:t>
      </w:r>
      <w:r>
        <w:t xml:space="preserve">is not just an administrative center; it is a dynamic marketplace for legal services. The city has seen a surge in demand for cross-border legal support due to its strategic location on the New Silk Road (Belt and Road Initiative). As trade corridors expand between Europe, China, and South Asia,</w:t>
      </w:r>
      <w:r>
        <w:t xml:space="preserve"> </w:t>
      </w:r>
      <w:r>
        <w:rPr>
          <w:bCs/>
          <w:b/>
        </w:rPr>
        <w:t xml:space="preserve">Tashkent</w:t>
      </w:r>
      <w:r>
        <w:t xml:space="preserve"> </w:t>
      </w:r>
      <w:r>
        <w:t xml:space="preserve">acts as a logistical and commercial hub. Lawyers operating in this region must possess specialized knowledge in customs law, logistics contracts, and cross-border dispute resolution.</w:t>
      </w:r>
    </w:p>
    <w:p>
      <w:pPr>
        <w:pStyle w:val="BodyText"/>
      </w:pPr>
      <w:r>
        <w:t xml:space="preserve">The city’s infrastructure for legal practice is also evolving. The opening of the Tashkent International Financial Center (TIFC) has introduced English-language legal frameworks into</w:t>
      </w:r>
      <w:r>
        <w:t xml:space="preserve"> </w:t>
      </w:r>
      <w:r>
        <w:rPr>
          <w:bCs/>
          <w:b/>
        </w:rPr>
        <w:t xml:space="preserve">Tashkent</w:t>
      </w:r>
      <w:r>
        <w:t xml:space="preserve">. This development allows international lawyers to operate in a quasi-common law jurisdiction within Uzbekistan, creating a unique hybrid environment. Local</w:t>
      </w:r>
      <w:r>
        <w:t xml:space="preserve"> </w:t>
      </w:r>
      <w:r>
        <w:rPr>
          <w:bCs/>
          <w:b/>
        </w:rPr>
        <w:t xml:space="preserve">Lawyers</w:t>
      </w:r>
      <w:r>
        <w:t xml:space="preserve"> </w:t>
      </w:r>
      <w:r>
        <w:t xml:space="preserve">are increasingly collaborating with foreign experts to navigate these complex regulatory waters.</w:t>
      </w:r>
    </w:p>
    <w:p>
      <w:pPr>
        <w:pStyle w:val="BodyText"/>
      </w:pPr>
      <w:r>
        <w:t xml:space="preserve">Tashkent influences legal practice. The city’s diverse population requires lawyers to be culturally sensitive and linguistically adept. While Russian remains widely used in business, the revival of the Uzbek language and the increasing adoption of English are reshaping how legal documents are drafted and how court proceedings are conducted in</w:t>
      </w:r>
      <w:r>
        <w:t xml:space="preserve"> </w:t>
      </w:r>
      <w:r>
        <w:rPr>
          <w:bCs/>
          <w:b/>
        </w:rPr>
        <w:t xml:space="preserve">Tashkent</w:t>
      </w:r>
      <w:r>
        <w:t xml:space="preserve">.</w:t>
      </w:r>
    </w:p>
    <w:bookmarkEnd w:id="22"/>
    <w:bookmarkStart w:id="23" w:name="challenges-facing-modern-lawyers"/>
    <w:p>
      <w:pPr>
        <w:pStyle w:val="Heading2"/>
      </w:pPr>
      <w:r>
        <w:t xml:space="preserve">4. Challenges Facing Modern Lawyers</w:t>
      </w:r>
    </w:p>
    <w:p>
      <w:pPr>
        <w:pStyle w:val="FirstParagraph"/>
      </w:pPr>
      <w:r>
        <w:t xml:space="preserve">Despite progress, lawyers in Uzbekistan face significant challenges. One major issue is the gap between legislative intent and judicial implementation. While laws on paper may be progressive, their application can be inconsistent.</w:t>
      </w:r>
      <w:r>
        <w:t xml:space="preserve"> </w:t>
      </w:r>
      <w:r>
        <w:rPr>
          <w:bCs/>
          <w:b/>
        </w:rPr>
        <w:t xml:space="preserve">Tashkent</w:t>
      </w:r>
      <w:r>
        <w:t xml:space="preserve">-based lawyers often report difficulties in predicting judicial outcomes, which complicates risk assessment for clients.</w:t>
      </w:r>
    </w:p>
    <w:p>
      <w:pPr>
        <w:pStyle w:val="BodyText"/>
      </w:pPr>
      <w:r>
        <w:t xml:space="preserve">Tashkent, such as Tashkent State Law University, are producing more graduates, there remains a deficit in professionals with expertise in niche areas like blockchain regulation or environmental compliance. Continuous professional development is therefore essential for the modern</w:t>
      </w:r>
      <w:r>
        <w:t xml:space="preserve"> </w:t>
      </w:r>
      <w:r>
        <w:rPr>
          <w:bCs/>
          <w:b/>
        </w:rPr>
        <w:t xml:space="preserve">Lawyer</w:t>
      </w:r>
      <w:r>
        <w:t xml:space="preserve"> </w:t>
      </w:r>
      <w:r>
        <w:t xml:space="preserve">to remain relevant.</w:t>
      </w:r>
    </w:p>
    <w:bookmarkEnd w:id="23"/>
    <w:bookmarkStart w:id="24" w:name="X222e400380fcb34c08c5b1d45592b8a282e80f3"/>
    <w:p>
      <w:pPr>
        <w:pStyle w:val="Heading2"/>
      </w:pPr>
      <w:r>
        <w:t xml:space="preserve">5. Technology and the Future of Legal Practice</w:t>
      </w:r>
    </w:p>
    <w:p>
      <w:pPr>
        <w:pStyle w:val="FirstParagraph"/>
      </w:pPr>
      <w:r>
        <w:t xml:space="preserve">The integration of technology into legal practice is accelerating in</w:t>
      </w:r>
      <w:r>
        <w:t xml:space="preserve"> </w:t>
      </w:r>
      <w:r>
        <w:rPr>
          <w:bCs/>
          <w:b/>
        </w:rPr>
        <w:t xml:space="preserve">Tashkent</w:t>
      </w:r>
      <w:r>
        <w:t xml:space="preserve">. Artificial intelligence (AI) tools are beginning to assist lawyers with document review, contract analysis, and legal research. Startups in</w:t>
      </w:r>
      <w:r>
        <w:t xml:space="preserve"> </w:t>
      </w:r>
      <w:r>
        <w:rPr>
          <w:bCs/>
          <w:b/>
        </w:rPr>
        <w:t xml:space="preserve">Tashkent</w:t>
      </w:r>
      <w:r>
        <w:t xml:space="preserve"> </w:t>
      </w:r>
      <w:r>
        <w:t xml:space="preserve">are developing LegalTech solutions tailored to the local market, addressing issues such as e-filing and online dispute resolution.</w:t>
      </w:r>
    </w:p>
    <w:p>
      <w:pPr>
        <w:pStyle w:val="BodyText"/>
      </w:pPr>
      <w:r>
        <w:t xml:space="preserve">Lawyer, technological literacy is no longer optional but mandatory. Those who fail to adapt risk losing competitiveness in a market that increasingly values speed and accuracy. The government’s push for a digital economy supports this shift, providing platforms for electronic signatures and virtual court hearings.</w:t>
      </w:r>
    </w:p>
    <w:bookmarkEnd w:id="24"/>
    <w:bookmarkStart w:id="25" w:name="conclusion"/>
    <w:p>
      <w:pPr>
        <w:pStyle w:val="Heading2"/>
      </w:pPr>
      <w:r>
        <w:t xml:space="preserve">6. Conclusion</w:t>
      </w:r>
    </w:p>
    <w:p>
      <w:pPr>
        <w:pStyle w:val="FirstParagraph"/>
      </w:pPr>
      <w:r>
        <w:t xml:space="preserve">The legal profession in Uzbekistan is at a crossroads of tradition and innovation.</w:t>
      </w:r>
      <w:r>
        <w:t xml:space="preserve"> </w:t>
      </w:r>
      <w:r>
        <w:rPr>
          <w:bCs/>
          <w:b/>
        </w:rPr>
        <w:t xml:space="preserve">Tashkent</w:t>
      </w:r>
      <w:r>
        <w:t xml:space="preserve">, as the heart of this transformation, exemplifies the opportunities available to forward-thinking practitioners. The role of the</w:t>
      </w:r>
      <w:r>
        <w:t xml:space="preserve"> </w:t>
      </w:r>
      <w:r>
        <w:rPr>
          <w:bCs/>
          <w:b/>
        </w:rPr>
        <w:t xml:space="preserve">Lawyer</w:t>
      </w:r>
      <w:r>
        <w:t xml:space="preserve"> </w:t>
      </w:r>
      <w:r>
        <w:t xml:space="preserve">has expanded beyond courtroom advocacy to include advisory roles in economic policy, international relations, and technological ethics.</w:t>
      </w:r>
    </w:p>
    <w:p>
      <w:pPr>
        <w:pStyle w:val="BodyText"/>
      </w:pPr>
      <w:r>
        <w:t xml:space="preserve">Tashkent and international peers will be crucial for building a robust rule-of-law framework. Ultimately, the strength of Uzbekistan’s legal system depends on the capacity, integrity, and adaptability of its lawyers.</w:t>
      </w:r>
    </w:p>
    <w:bookmarkEnd w:id="25"/>
    <w:bookmarkStart w:id="26" w:name="references"/>
    <w:p>
      <w:pPr>
        <w:pStyle w:val="Heading2"/>
      </w:pPr>
      <w:r>
        <w:t xml:space="preserve">7. References</w:t>
      </w:r>
    </w:p>
    <w:p>
      <w:pPr>
        <w:numPr>
          <w:ilvl w:val="0"/>
          <w:numId w:val="1001"/>
        </w:numPr>
        <w:pStyle w:val="Compact"/>
      </w:pPr>
      <w:r>
        <w:t xml:space="preserve">[1] Cabinet of Ministers of Uzbekistan. (2023). "Decree on Further Improving the Legal Status of Lawyers." Tashkent.</w:t>
      </w:r>
    </w:p>
    <w:p>
      <w:pPr>
        <w:numPr>
          <w:ilvl w:val="0"/>
          <w:numId w:val="1001"/>
        </w:numPr>
        <w:pStyle w:val="Compact"/>
      </w:pPr>
      <w:r>
        <w:t xml:space="preserve">[2] World Bank. (2024). "Uzbekistan Country Economic Memorandum: Fostering Private Sector-Led Growth."</w:t>
      </w:r>
    </w:p>
    <w:p>
      <w:pPr>
        <w:numPr>
          <w:ilvl w:val="0"/>
          <w:numId w:val="1001"/>
        </w:numPr>
        <w:pStyle w:val="Compact"/>
      </w:pPr>
      <w:r>
        <w:t xml:space="preserve">[3] United Nations Development Programme (UNDP). (2023). "Justice Reform in Uzbekistan: Progress and Challenges."</w:t>
      </w:r>
    </w:p>
    <w:p>
      <w:pPr>
        <w:numPr>
          <w:ilvl w:val="0"/>
          <w:numId w:val="1001"/>
        </w:numPr>
        <w:pStyle w:val="Compact"/>
      </w:pPr>
      <w:r>
        <w:t xml:space="preserve">[4] Tashkent International Financial Center. (2024). "Annual Report on Legal Frameworks for Investment."</w:t>
      </w:r>
    </w:p>
    <w:p>
      <w:pPr>
        <w:numPr>
          <w:ilvl w:val="0"/>
          <w:numId w:val="1001"/>
        </w:numPr>
        <w:pStyle w:val="Compact"/>
      </w:pPr>
      <w:r>
        <w:t xml:space="preserve">[5] Akbarov, R. (2023). "Digital Transformation of the Legal Sector in Central Asia." Journal of Eurasian Law.</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Uzbekistan: Tashkent as a Hub for Legal Innovation</dc:title>
  <dc:creator/>
  <dc:language>en</dc:language>
  <cp:keywords/>
  <dcterms:created xsi:type="dcterms:W3CDTF">2026-07-29T21:10:23Z</dcterms:created>
  <dcterms:modified xsi:type="dcterms:W3CDTF">2026-07-29T21:10:23Z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